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contextualSpacing/>
        <w:jc w:val="right"/>
        <w:rPr>
          <w:rFonts w:cs="Times New Roman"/>
          <w:b/>
          <w:sz w:val="24"/>
          <w:szCs w:val="24"/>
        </w:rPr>
      </w:pPr>
      <w:r>
        <w:rPr>
          <w:rFonts w:cs="Times New Roman"/>
          <w:b/>
          <w:sz w:val="24"/>
          <w:szCs w:val="24"/>
        </w:rPr>
        <w:t>Приложение</w:t>
      </w:r>
      <w:r>
        <w:rPr>
          <w:rFonts w:hint="default" w:cs="Times New Roman"/>
          <w:b/>
          <w:sz w:val="24"/>
          <w:szCs w:val="24"/>
          <w:lang w:val="ru-RU"/>
        </w:rPr>
        <w:t xml:space="preserve"> </w:t>
      </w:r>
      <w:r>
        <w:rPr>
          <w:rFonts w:cs="Times New Roman"/>
          <w:b/>
          <w:color w:val="FF0000"/>
          <w:sz w:val="24"/>
          <w:szCs w:val="24"/>
        </w:rPr>
        <w:t>6</w:t>
      </w:r>
      <w:r>
        <w:rPr>
          <w:rFonts w:hint="default" w:cs="Times New Roman"/>
          <w:b/>
          <w:color w:val="FF0000"/>
          <w:sz w:val="24"/>
          <w:szCs w:val="24"/>
          <w:lang w:val="ru-RU"/>
        </w:rPr>
        <w:t xml:space="preserve"> </w:t>
      </w:r>
      <w:r>
        <w:rPr>
          <w:rFonts w:cs="Times New Roman"/>
          <w:b/>
          <w:sz w:val="24"/>
          <w:szCs w:val="24"/>
        </w:rPr>
        <w:t>к Методическим рекомендациям</w:t>
      </w:r>
    </w:p>
    <w:p>
      <w:pPr>
        <w:contextualSpacing/>
        <w:jc w:val="center"/>
        <w:rPr>
          <w:rFonts w:cs="Times New Roman"/>
          <w:b/>
          <w:sz w:val="24"/>
          <w:szCs w:val="24"/>
        </w:rPr>
      </w:pPr>
    </w:p>
    <w:p>
      <w:pPr>
        <w:contextualSpacing/>
        <w:jc w:val="center"/>
        <w:rPr>
          <w:rFonts w:cs="Times New Roman"/>
          <w:b/>
          <w:sz w:val="24"/>
          <w:szCs w:val="24"/>
        </w:rPr>
      </w:pPr>
      <w:r>
        <w:rPr>
          <w:rFonts w:cs="Times New Roman"/>
          <w:b/>
          <w:sz w:val="24"/>
          <w:szCs w:val="24"/>
        </w:rPr>
        <w:t xml:space="preserve">Структура самооценки организаций образования, </w:t>
      </w:r>
    </w:p>
    <w:p>
      <w:pPr>
        <w:contextualSpacing/>
        <w:jc w:val="center"/>
        <w:rPr>
          <w:rFonts w:cs="Times New Roman"/>
          <w:b/>
          <w:sz w:val="24"/>
          <w:szCs w:val="24"/>
        </w:rPr>
      </w:pPr>
      <w:r>
        <w:rPr>
          <w:rFonts w:cs="Times New Roman"/>
          <w:b/>
          <w:sz w:val="24"/>
          <w:szCs w:val="24"/>
        </w:rPr>
        <w:t>реализующих общеобразовательные учебные программы начального, основного среднего и общего среднего образования</w:t>
      </w:r>
    </w:p>
    <w:p>
      <w:pPr>
        <w:pStyle w:val="31"/>
        <w:tabs>
          <w:tab w:val="left" w:pos="0"/>
        </w:tabs>
        <w:jc w:val="both"/>
        <w:rPr>
          <w:rFonts w:ascii="Times New Roman" w:hAnsi="Times New Roman" w:eastAsiaTheme="minorHAnsi"/>
          <w:sz w:val="24"/>
          <w:szCs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2170"/>
        <w:gridCol w:w="4638"/>
        <w:gridCol w:w="5284"/>
        <w:gridCol w:w="3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w:t>
            </w:r>
          </w:p>
        </w:tc>
        <w:tc>
          <w:tcPr>
            <w:tcW w:w="2170"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Разделы самооценки</w:t>
            </w:r>
          </w:p>
        </w:tc>
        <w:tc>
          <w:tcPr>
            <w:tcW w:w="4638"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Содержание самооценки</w:t>
            </w:r>
          </w:p>
        </w:tc>
        <w:tc>
          <w:tcPr>
            <w:tcW w:w="5284"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Материалы самооценки</w:t>
            </w:r>
          </w:p>
        </w:tc>
        <w:tc>
          <w:tcPr>
            <w:tcW w:w="3224"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 xml:space="preserve">Источник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1</w:t>
            </w:r>
          </w:p>
        </w:tc>
        <w:tc>
          <w:tcPr>
            <w:tcW w:w="2170" w:type="dxa"/>
          </w:tcPr>
          <w:p>
            <w:pPr>
              <w:contextualSpacing/>
              <w:jc w:val="both"/>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организаций образования </w:t>
            </w:r>
          </w:p>
        </w:tc>
        <w:tc>
          <w:tcPr>
            <w:tcW w:w="4638" w:type="dxa"/>
          </w:tcPr>
          <w:p>
            <w:pPr>
              <w:contextualSpacing/>
              <w:jc w:val="both"/>
              <w:rPr>
                <w:rFonts w:hint="default" w:cs="Times New Roman"/>
                <w:sz w:val="24"/>
                <w:szCs w:val="24"/>
                <w:lang w:val="ru-RU"/>
              </w:rPr>
            </w:pP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Акмолинская область, район Биржан сал, г. Степняк, ул. Валиханова, строение 29.</w:t>
            </w:r>
          </w:p>
          <w:p>
            <w:pPr>
              <w:contextualSpacing/>
              <w:jc w:val="both"/>
              <w:rPr>
                <w:rFonts w:hint="default" w:cs="Times New Roman"/>
                <w:sz w:val="24"/>
                <w:szCs w:val="24"/>
                <w:lang w:val="ru-RU"/>
              </w:rPr>
            </w:pPr>
          </w:p>
          <w:p>
            <w:pPr>
              <w:contextualSpacing/>
              <w:jc w:val="both"/>
              <w:rPr>
                <w:rFonts w:ascii="Times New Roman" w:hAnsi="Times New Roman" w:cs="Times New Roman"/>
                <w:sz w:val="24"/>
                <w:szCs w:val="24"/>
                <w:lang w:val="kk-KZ"/>
              </w:rPr>
            </w:pPr>
            <w:r>
              <w:rPr>
                <w:rFonts w:ascii="Times New Roman" w:hAnsi="Times New Roman" w:cs="Times New Roman"/>
                <w:sz w:val="24"/>
                <w:szCs w:val="24"/>
              </w:rPr>
              <w:t>Контактные данные юридического лица (телефон</w:t>
            </w:r>
            <w:r>
              <w:rPr>
                <w:rFonts w:hint="default" w:cs="Times New Roman"/>
                <w:sz w:val="24"/>
                <w:szCs w:val="24"/>
                <w:lang w:val="ru-RU"/>
              </w:rPr>
              <w:t xml:space="preserve"> - 8(716-39)2-16-86</w:t>
            </w:r>
            <w:r>
              <w:rPr>
                <w:rFonts w:ascii="Times New Roman" w:hAnsi="Times New Roman" w:cs="Times New Roman"/>
                <w:sz w:val="24"/>
                <w:szCs w:val="24"/>
              </w:rPr>
              <w:t>, электронная почта</w:t>
            </w:r>
            <w:r>
              <w:rPr>
                <w:rFonts w:hint="default" w:cs="Times New Roman"/>
                <w:sz w:val="24"/>
                <w:szCs w:val="24"/>
                <w:lang w:val="ru-RU"/>
              </w:rPr>
              <w:t xml:space="preserve"> - </w:t>
            </w:r>
            <w:r>
              <w:rPr>
                <w:rFonts w:hint="default" w:cs="Times New Roman"/>
                <w:sz w:val="24"/>
                <w:szCs w:val="24"/>
                <w:lang w:val="en-US"/>
              </w:rPr>
              <w:t>stepnyaksh1@bk.ru</w:t>
            </w:r>
            <w:r>
              <w:rPr>
                <w:rFonts w:ascii="Times New Roman" w:hAnsi="Times New Roman" w:cs="Times New Roman"/>
                <w:sz w:val="24"/>
                <w:szCs w:val="24"/>
              </w:rPr>
              <w:t>, web-сайт</w:t>
            </w:r>
            <w:r>
              <w:rPr>
                <w:rFonts w:hint="default" w:cs="Times New Roman"/>
                <w:sz w:val="24"/>
                <w:szCs w:val="24"/>
                <w:lang w:val="ru-RU"/>
              </w:rPr>
              <w:t xml:space="preserve"> - </w:t>
            </w:r>
            <w:r>
              <w:rPr>
                <w:rFonts w:hint="default" w:ascii="Times New Roman" w:hAnsi="Times New Roman"/>
                <w:sz w:val="28"/>
                <w:szCs w:val="28"/>
                <w:lang w:val="ru-RU"/>
              </w:rPr>
              <w:t>http://sc0001.birzhansal.aqmoedu.kz</w:t>
            </w:r>
            <w:r>
              <w:rPr>
                <w:rFonts w:ascii="Times New Roman" w:hAnsi="Times New Roman" w:cs="Times New Roman"/>
                <w:sz w:val="24"/>
                <w:szCs w:val="24"/>
              </w:rPr>
              <w:t>)</w:t>
            </w:r>
            <w:r>
              <w:rPr>
                <w:rFonts w:ascii="Times New Roman" w:hAnsi="Times New Roman" w:cs="Times New Roman"/>
                <w:sz w:val="24"/>
                <w:szCs w:val="24"/>
                <w:lang w:val="kk-KZ"/>
              </w:rPr>
              <w:t>.</w:t>
            </w:r>
          </w:p>
          <w:p>
            <w:pPr>
              <w:contextualSpacing/>
              <w:jc w:val="both"/>
              <w:rPr>
                <w:rFonts w:ascii="Times New Roman" w:hAnsi="Times New Roman" w:cs="Times New Roman"/>
                <w:sz w:val="24"/>
                <w:szCs w:val="24"/>
              </w:rPr>
            </w:pPr>
            <w:r>
              <w:rPr>
                <w:rFonts w:ascii="Times New Roman" w:hAnsi="Times New Roman" w:cs="Times New Roman"/>
                <w:sz w:val="24"/>
                <w:szCs w:val="24"/>
                <w:lang w:val="kk-KZ"/>
              </w:rPr>
              <w:t>К</w:t>
            </w:r>
            <w:r>
              <w:rPr>
                <w:rFonts w:ascii="Times New Roman" w:hAnsi="Times New Roman" w:cs="Times New Roman"/>
                <w:sz w:val="24"/>
                <w:szCs w:val="24"/>
              </w:rPr>
              <w:t>онтактные данные представителя юридического лица (</w:t>
            </w:r>
            <w:r>
              <w:rPr>
                <w:rFonts w:cs="Times New Roman"/>
                <w:sz w:val="24"/>
                <w:szCs w:val="24"/>
                <w:lang w:val="ru-RU"/>
              </w:rPr>
              <w:t>Мурзагулова</w:t>
            </w:r>
            <w:r>
              <w:rPr>
                <w:rFonts w:hint="default" w:cs="Times New Roman"/>
                <w:sz w:val="24"/>
                <w:szCs w:val="24"/>
                <w:lang w:val="ru-RU"/>
              </w:rPr>
              <w:t xml:space="preserve"> Махаббат Амангельдиновна, приказ ГУ «Отдел образования по району Биржан сал» №06-04/126 от 05.10.2021 года</w:t>
            </w:r>
            <w:r>
              <w:rPr>
                <w:rFonts w:ascii="Times New Roman" w:hAnsi="Times New Roman" w:cs="Times New Roman"/>
                <w:sz w:val="24"/>
                <w:szCs w:val="24"/>
              </w:rPr>
              <w:t>).</w:t>
            </w:r>
          </w:p>
          <w:p>
            <w:pPr>
              <w:contextualSpacing/>
              <w:jc w:val="both"/>
              <w:rPr>
                <w:rFonts w:ascii="Times New Roman" w:hAnsi="Times New Roman" w:cs="Times New Roman"/>
                <w:sz w:val="24"/>
                <w:szCs w:val="24"/>
                <w:lang w:val="kk-KZ"/>
              </w:rPr>
            </w:pPr>
          </w:p>
          <w:p>
            <w:pPr>
              <w:contextualSpacing/>
              <w:jc w:val="both"/>
              <w:rPr>
                <w:rFonts w:ascii="Times New Roman" w:hAnsi="Times New Roman" w:cs="Times New Roman"/>
                <w:sz w:val="24"/>
                <w:szCs w:val="24"/>
                <w:lang w:val="kk-KZ"/>
              </w:rPr>
            </w:pPr>
            <w:r>
              <w:rPr>
                <w:rFonts w:ascii="Times New Roman" w:hAnsi="Times New Roman" w:cs="Times New Roman"/>
                <w:sz w:val="24"/>
                <w:szCs w:val="24"/>
              </w:rPr>
              <w:t>Правоустанавливающи</w:t>
            </w:r>
            <w:r>
              <w:rPr>
                <w:rFonts w:ascii="Times New Roman" w:hAnsi="Times New Roman" w:cs="Times New Roman"/>
                <w:sz w:val="24"/>
                <w:szCs w:val="24"/>
                <w:lang w:val="kk-KZ"/>
              </w:rPr>
              <w:t>е</w:t>
            </w:r>
            <w:r>
              <w:rPr>
                <w:rFonts w:ascii="Times New Roman" w:hAnsi="Times New Roman" w:cs="Times New Roman"/>
                <w:sz w:val="24"/>
                <w:szCs w:val="24"/>
              </w:rPr>
              <w:t xml:space="preserve"> и учредительны</w:t>
            </w:r>
            <w:r>
              <w:rPr>
                <w:rFonts w:ascii="Times New Roman" w:hAnsi="Times New Roman" w:cs="Times New Roman"/>
                <w:sz w:val="24"/>
                <w:szCs w:val="24"/>
                <w:lang w:val="kk-KZ"/>
              </w:rPr>
              <w:t>е</w:t>
            </w:r>
            <w:r>
              <w:rPr>
                <w:rFonts w:ascii="Times New Roman" w:hAnsi="Times New Roman" w:cs="Times New Roman"/>
                <w:sz w:val="24"/>
                <w:szCs w:val="24"/>
              </w:rPr>
              <w:t xml:space="preserve"> документ</w:t>
            </w:r>
            <w:r>
              <w:rPr>
                <w:rFonts w:ascii="Times New Roman" w:hAnsi="Times New Roman" w:cs="Times New Roman"/>
                <w:sz w:val="24"/>
                <w:szCs w:val="24"/>
                <w:lang w:val="kk-KZ"/>
              </w:rPr>
              <w:t>ы.</w:t>
            </w: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b/>
                <w:sz w:val="24"/>
                <w:szCs w:val="24"/>
                <w:lang w:val="kk-KZ"/>
              </w:rPr>
            </w:pPr>
            <w:r>
              <w:rPr>
                <w:rFonts w:ascii="Times New Roman" w:hAnsi="Times New Roman" w:cs="Times New Roman"/>
                <w:sz w:val="24"/>
                <w:szCs w:val="24"/>
              </w:rPr>
              <w:t>Разрешительны</w:t>
            </w:r>
            <w:r>
              <w:rPr>
                <w:rFonts w:ascii="Times New Roman" w:hAnsi="Times New Roman" w:cs="Times New Roman"/>
                <w:sz w:val="24"/>
                <w:szCs w:val="24"/>
                <w:lang w:val="kk-KZ"/>
              </w:rPr>
              <w:t>е</w:t>
            </w:r>
            <w:r>
              <w:rPr>
                <w:rFonts w:ascii="Times New Roman" w:hAnsi="Times New Roman" w:cs="Times New Roman"/>
                <w:sz w:val="24"/>
                <w:szCs w:val="24"/>
              </w:rPr>
              <w:t xml:space="preserve"> документ</w:t>
            </w:r>
            <w:r>
              <w:rPr>
                <w:rFonts w:ascii="Times New Roman" w:hAnsi="Times New Roman" w:cs="Times New Roman"/>
                <w:sz w:val="24"/>
                <w:szCs w:val="24"/>
                <w:lang w:val="kk-KZ"/>
              </w:rPr>
              <w:t>ы.</w:t>
            </w:r>
          </w:p>
        </w:tc>
        <w:tc>
          <w:tcPr>
            <w:tcW w:w="5284" w:type="dxa"/>
          </w:tcPr>
          <w:p>
            <w:pPr>
              <w:contextualSpacing/>
              <w:jc w:val="both"/>
              <w:rPr>
                <w:rFonts w:hint="default" w:cs="Times New Roman" w:asciiTheme="minorHAnsi" w:hAnsiTheme="minorHAnsi"/>
                <w:sz w:val="24"/>
                <w:szCs w:val="24"/>
                <w:lang w:val="ru-RU"/>
              </w:rPr>
            </w:pPr>
            <w:r>
              <w:rPr>
                <w:rFonts w:ascii="Times New Roman" w:hAnsi="Times New Roman" w:cs="Times New Roman"/>
                <w:b/>
                <w:bCs/>
                <w:sz w:val="24"/>
                <w:szCs w:val="24"/>
              </w:rPr>
              <w:t>Справка</w:t>
            </w:r>
            <w:r>
              <w:rPr>
                <w:rFonts w:ascii="Times New Roman" w:hAnsi="Times New Roman" w:cs="Times New Roman"/>
                <w:sz w:val="24"/>
                <w:szCs w:val="24"/>
              </w:rPr>
              <w:t xml:space="preserve"> о регистрации/перерегистрации юридического лица</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w:t>
            </w: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sz w:val="24"/>
                <w:szCs w:val="24"/>
              </w:rPr>
            </w:pPr>
            <w:r>
              <w:rPr>
                <w:rFonts w:ascii="Times New Roman" w:hAnsi="Times New Roman" w:cs="Times New Roman"/>
                <w:b/>
                <w:bCs/>
                <w:sz w:val="24"/>
                <w:szCs w:val="24"/>
              </w:rPr>
              <w:t>Приказ</w:t>
            </w:r>
            <w:r>
              <w:rPr>
                <w:rFonts w:hint="default" w:cs="Times New Roman"/>
                <w:b/>
                <w:bCs/>
                <w:sz w:val="24"/>
                <w:szCs w:val="24"/>
                <w:lang w:val="ru-RU"/>
              </w:rPr>
              <w:t xml:space="preserve"> </w:t>
            </w:r>
            <w:r>
              <w:rPr>
                <w:rFonts w:ascii="Times New Roman" w:hAnsi="Times New Roman" w:cs="Times New Roman"/>
                <w:sz w:val="24"/>
                <w:szCs w:val="24"/>
              </w:rPr>
              <w:t>представителя юридического лица о назначении на должность руководителя</w:t>
            </w:r>
          </w:p>
          <w:p>
            <w:pPr>
              <w:contextualSpacing/>
              <w:jc w:val="both"/>
              <w:rPr>
                <w:rFonts w:ascii="Times New Roman" w:hAnsi="Times New Roman" w:cs="Times New Roman"/>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p>
          <w:p>
            <w:pPr>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Устав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w:t>
            </w:r>
          </w:p>
          <w:p>
            <w:pPr>
              <w:contextualSpacing/>
              <w:jc w:val="both"/>
              <w:rPr>
                <w:rFonts w:ascii="Times New Roman" w:hAnsi="Times New Roman" w:cs="Times New Roman"/>
                <w:b/>
                <w:bCs/>
                <w:sz w:val="24"/>
                <w:szCs w:val="24"/>
              </w:rPr>
            </w:pPr>
          </w:p>
          <w:p>
            <w:pPr>
              <w:contextualSpacing/>
              <w:jc w:val="both"/>
              <w:rPr>
                <w:rFonts w:cs="Times New Roman" w:asciiTheme="minorHAnsi" w:hAnsiTheme="minorHAnsi"/>
                <w:sz w:val="24"/>
                <w:szCs w:val="24"/>
              </w:rPr>
            </w:pPr>
            <w:r>
              <w:rPr>
                <w:rFonts w:ascii="Times New Roman" w:hAnsi="Times New Roman" w:cs="Times New Roman"/>
                <w:b/>
                <w:bCs/>
                <w:sz w:val="24"/>
                <w:szCs w:val="24"/>
              </w:rPr>
              <w:t>Лицензия</w:t>
            </w:r>
            <w:r>
              <w:rPr>
                <w:rFonts w:ascii="Times New Roman" w:hAnsi="Times New Roman" w:cs="Times New Roman"/>
                <w:sz w:val="24"/>
                <w:szCs w:val="24"/>
              </w:rPr>
              <w:t xml:space="preserve"> и (или) приложения к лицензии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w:t>
            </w:r>
          </w:p>
        </w:tc>
        <w:tc>
          <w:tcPr>
            <w:tcW w:w="3224" w:type="dxa"/>
          </w:tcPr>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rPr>
                <w:rFonts w:hint="default" w:ascii="Times New Roman" w:hAnsi="Times New Roman" w:cs="Times New Roman"/>
                <w:sz w:val="24"/>
                <w:szCs w:val="24"/>
                <w:lang w:val="ru-RU"/>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90" w:type="dxa"/>
          </w:tcPr>
          <w:p>
            <w:pPr>
              <w:contextualSpacing/>
              <w:jc w:val="center"/>
              <w:rPr>
                <w:rFonts w:ascii="Times New Roman" w:hAnsi="Times New Roman" w:cs="Times New Roman"/>
                <w:b/>
                <w:sz w:val="24"/>
                <w:szCs w:val="24"/>
              </w:rPr>
            </w:pPr>
            <w:r>
              <w:rPr>
                <w:rFonts w:ascii="Times New Roman" w:hAnsi="Times New Roman" w:cs="Times New Roman"/>
                <w:b/>
                <w:sz w:val="24"/>
                <w:szCs w:val="24"/>
              </w:rPr>
              <w:t>2</w:t>
            </w:r>
          </w:p>
        </w:tc>
        <w:tc>
          <w:tcPr>
            <w:tcW w:w="2170" w:type="dxa"/>
          </w:tcPr>
          <w:p>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Анализ кадрового потенциала </w:t>
            </w:r>
          </w:p>
        </w:tc>
        <w:tc>
          <w:tcPr>
            <w:tcW w:w="4638" w:type="dxa"/>
          </w:tcPr>
          <w:p>
            <w:pPr>
              <w:jc w:val="both"/>
              <w:rPr>
                <w:rFonts w:ascii="Times New Roman" w:hAnsi="Times New Roman" w:cs="Times New Roman"/>
                <w:b/>
                <w:sz w:val="20"/>
              </w:rPr>
            </w:pPr>
            <w:r>
              <w:rPr>
                <w:rFonts w:ascii="Times New Roman" w:hAnsi="Times New Roman" w:cs="Times New Roman"/>
                <w:b/>
                <w:sz w:val="24"/>
              </w:rPr>
              <w:t>Критерии к содержанию образования с ориентиром на результаты обучения:</w:t>
            </w:r>
          </w:p>
          <w:p>
            <w:pPr>
              <w:jc w:val="both"/>
              <w:rPr>
                <w:rFonts w:ascii="Times New Roman" w:hAnsi="Times New Roman" w:cs="Times New Roman"/>
                <w:sz w:val="20"/>
              </w:rPr>
            </w:pPr>
            <w:r>
              <w:rPr>
                <w:rFonts w:ascii="Times New Roman" w:hAnsi="Times New Roman" w:cs="Times New Roman"/>
                <w:sz w:val="24"/>
              </w:rPr>
              <w:t>- соблюдение квалификационных требований, предъявляемых к образовательной деятельности</w:t>
            </w:r>
            <w:r>
              <w:rPr>
                <w:rFonts w:ascii="Times New Roman" w:hAnsi="Times New Roman" w:cs="Times New Roman"/>
                <w:sz w:val="24"/>
                <w:lang w:val="kk-KZ"/>
              </w:rPr>
              <w:t xml:space="preserve"> организаций</w:t>
            </w:r>
            <w:r>
              <w:rPr>
                <w:rFonts w:ascii="Times New Roman" w:hAnsi="Times New Roman" w:cs="Times New Roman"/>
                <w:sz w:val="24"/>
              </w:rPr>
              <w:t xml:space="preserve">, </w:t>
            </w:r>
            <w:r>
              <w:rPr>
                <w:rFonts w:ascii="Times New Roman" w:hAnsi="Times New Roman" w:cs="Times New Roman"/>
                <w:sz w:val="24"/>
                <w:lang w:val="kk-KZ"/>
              </w:rPr>
              <w:t xml:space="preserve">предоставляющих начальное, основное среднее, общее среднее образование </w:t>
            </w:r>
            <w:r>
              <w:rPr>
                <w:rFonts w:ascii="Times New Roman" w:hAnsi="Times New Roman" w:cs="Times New Roman"/>
                <w:sz w:val="24"/>
              </w:rPr>
              <w:t>и перечня документов, подтверждающих соответствие им.</w:t>
            </w:r>
          </w:p>
          <w:p>
            <w:pPr>
              <w:pStyle w:val="31"/>
              <w:tabs>
                <w:tab w:val="left" w:pos="0"/>
              </w:tabs>
              <w:jc w:val="both"/>
              <w:rPr>
                <w:rFonts w:ascii="Times New Roman" w:hAnsi="Times New Roman" w:eastAsiaTheme="minorHAnsi"/>
                <w:sz w:val="24"/>
                <w:szCs w:val="24"/>
                <w:lang w:val="kk-KZ"/>
              </w:rPr>
            </w:pPr>
            <w:r>
              <w:rPr>
                <w:rFonts w:ascii="Times New Roman" w:hAnsi="Times New Roman" w:eastAsiaTheme="minorHAnsi"/>
                <w:b/>
                <w:sz w:val="24"/>
                <w:szCs w:val="24"/>
                <w:lang w:val="kk-KZ"/>
              </w:rPr>
              <w:t>сведения</w:t>
            </w:r>
            <w:r>
              <w:rPr>
                <w:rFonts w:ascii="Times New Roman" w:hAnsi="Times New Roman" w:eastAsiaTheme="minorHAnsi"/>
                <w:sz w:val="24"/>
                <w:szCs w:val="24"/>
                <w:lang w:val="kk-KZ"/>
              </w:rPr>
              <w:t xml:space="preserve"> о педагогах, имеющих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 </w:t>
            </w:r>
          </w:p>
          <w:p>
            <w:pPr>
              <w:pStyle w:val="31"/>
              <w:tabs>
                <w:tab w:val="left" w:pos="0"/>
              </w:tabs>
              <w:jc w:val="both"/>
              <w:rPr>
                <w:rFonts w:ascii="Times New Roman" w:hAnsi="Times New Roman" w:eastAsiaTheme="minorHAnsi"/>
                <w:sz w:val="24"/>
                <w:szCs w:val="24"/>
                <w:lang w:val="kk-KZ"/>
              </w:rPr>
            </w:pPr>
            <w:r>
              <w:rPr>
                <w:rFonts w:ascii="Times New Roman" w:hAnsi="Times New Roman" w:eastAsiaTheme="minorHAnsi"/>
                <w:b/>
                <w:sz w:val="24"/>
                <w:szCs w:val="24"/>
                <w:lang w:val="kk-KZ"/>
              </w:rPr>
              <w:t>сведения</w:t>
            </w:r>
            <w:r>
              <w:rPr>
                <w:rFonts w:ascii="Times New Roman" w:hAnsi="Times New Roman" w:eastAsiaTheme="minorHAnsi"/>
                <w:sz w:val="24"/>
                <w:szCs w:val="24"/>
                <w:lang w:val="kk-KZ"/>
              </w:rPr>
              <w:t xml:space="preserve"> о педагогах, работающих на условиях совместительства, и их учебных нагрузках;</w:t>
            </w:r>
          </w:p>
          <w:p>
            <w:pPr>
              <w:pStyle w:val="31"/>
              <w:tabs>
                <w:tab w:val="left" w:pos="0"/>
              </w:tabs>
              <w:jc w:val="both"/>
              <w:rPr>
                <w:rFonts w:ascii="Times New Roman" w:hAnsi="Times New Roman" w:eastAsiaTheme="minorHAnsi"/>
                <w:sz w:val="24"/>
                <w:szCs w:val="24"/>
                <w:lang w:val="kk-KZ"/>
              </w:rPr>
            </w:pPr>
            <w:r>
              <w:rPr>
                <w:rFonts w:ascii="Times New Roman" w:hAnsi="Times New Roman" w:eastAsiaTheme="minorHAnsi"/>
                <w:b/>
                <w:sz w:val="24"/>
                <w:szCs w:val="24"/>
                <w:lang w:val="kk-KZ"/>
              </w:rPr>
              <w:t>сведения</w:t>
            </w:r>
            <w:r>
              <w:rPr>
                <w:rFonts w:ascii="Times New Roman" w:hAnsi="Times New Roman" w:eastAsiaTheme="minorHAnsi"/>
                <w:sz w:val="24"/>
                <w:szCs w:val="24"/>
                <w:lang w:val="kk-KZ"/>
              </w:rPr>
              <w:t xml:space="preserve"> о прохождении аттестации </w:t>
            </w:r>
            <w:r>
              <w:rPr>
                <w:rFonts w:ascii="Times New Roman" w:hAnsi="Times New Roman" w:eastAsiaTheme="minorHAnsi"/>
                <w:b/>
                <w:sz w:val="24"/>
                <w:szCs w:val="24"/>
                <w:lang w:val="kk-KZ"/>
              </w:rPr>
              <w:t>руководителей</w:t>
            </w:r>
            <w:r>
              <w:rPr>
                <w:rFonts w:ascii="Times New Roman" w:hAnsi="Times New Roman" w:eastAsiaTheme="minorHAnsi"/>
                <w:sz w:val="24"/>
                <w:szCs w:val="24"/>
                <w:lang w:val="kk-KZ"/>
              </w:rPr>
              <w:t xml:space="preserve"> государственной организации образования один раз в три года;</w:t>
            </w:r>
          </w:p>
          <w:p>
            <w:pPr>
              <w:pStyle w:val="31"/>
              <w:tabs>
                <w:tab w:val="left" w:pos="0"/>
              </w:tabs>
              <w:jc w:val="both"/>
              <w:rPr>
                <w:rFonts w:ascii="Times New Roman" w:hAnsi="Times New Roman"/>
                <w:color w:val="000000"/>
                <w:spacing w:val="1"/>
                <w:sz w:val="24"/>
                <w:szCs w:val="24"/>
                <w:shd w:val="clear" w:color="auto" w:fill="FFFFFF"/>
              </w:rPr>
            </w:pPr>
            <w:r>
              <w:rPr>
                <w:rFonts w:ascii="Times New Roman" w:hAnsi="Times New Roman" w:eastAsiaTheme="minorHAnsi"/>
                <w:b/>
                <w:sz w:val="24"/>
                <w:szCs w:val="24"/>
                <w:lang w:val="kk-KZ"/>
              </w:rPr>
              <w:t>сведения</w:t>
            </w:r>
            <w:r>
              <w:rPr>
                <w:rFonts w:ascii="Times New Roman" w:hAnsi="Times New Roman" w:eastAsiaTheme="minorHAnsi"/>
                <w:sz w:val="24"/>
                <w:szCs w:val="24"/>
                <w:lang w:val="kk-KZ"/>
              </w:rPr>
              <w:t xml:space="preserve"> о повышении/подтверждении уровня квалификационной категории </w:t>
            </w:r>
            <w:r>
              <w:rPr>
                <w:rFonts w:ascii="Times New Roman" w:hAnsi="Times New Roman" w:eastAsiaTheme="minorHAnsi"/>
                <w:b/>
                <w:sz w:val="24"/>
                <w:szCs w:val="24"/>
                <w:lang w:val="kk-KZ"/>
              </w:rPr>
              <w:t>педагогами</w:t>
            </w:r>
            <w:r>
              <w:rPr>
                <w:rFonts w:ascii="Times New Roman" w:hAnsi="Times New Roman" w:eastAsiaTheme="minorHAnsi"/>
                <w:sz w:val="24"/>
                <w:szCs w:val="24"/>
                <w:lang w:val="kk-KZ"/>
              </w:rPr>
              <w:t xml:space="preserve"> не реже одного раза в пять лет</w:t>
            </w:r>
            <w:r>
              <w:rPr>
                <w:rFonts w:ascii="Times New Roman" w:hAnsi="Times New Roman"/>
                <w:color w:val="000000"/>
                <w:spacing w:val="1"/>
                <w:sz w:val="24"/>
                <w:szCs w:val="24"/>
                <w:shd w:val="clear" w:color="auto" w:fill="FFFFFF"/>
              </w:rPr>
              <w:t>;</w:t>
            </w:r>
          </w:p>
          <w:p>
            <w:pPr>
              <w:jc w:val="both"/>
              <w:rPr>
                <w:rFonts w:ascii="Times New Roman" w:hAnsi="Times New Roman" w:cs="Times New Roman"/>
                <w:bCs/>
                <w:sz w:val="24"/>
              </w:rPr>
            </w:pPr>
            <w:r>
              <w:rPr>
                <w:rFonts w:ascii="Times New Roman" w:hAnsi="Times New Roman" w:cs="Times New Roman"/>
                <w:b/>
                <w:bCs/>
                <w:sz w:val="24"/>
              </w:rPr>
              <w:t>сведения</w:t>
            </w:r>
            <w:r>
              <w:rPr>
                <w:rFonts w:ascii="Times New Roman" w:hAnsi="Times New Roman" w:cs="Times New Roman"/>
                <w:bCs/>
                <w:sz w:val="24"/>
              </w:rPr>
              <w:t xml:space="preserve"> о педагогах (при наличии),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pPr>
              <w:pStyle w:val="31"/>
              <w:tabs>
                <w:tab w:val="left" w:pos="0"/>
              </w:tabs>
              <w:jc w:val="both"/>
              <w:rPr>
                <w:rFonts w:ascii="Times New Roman" w:hAnsi="Times New Roman" w:eastAsiaTheme="minorHAnsi"/>
                <w:sz w:val="24"/>
                <w:szCs w:val="24"/>
                <w:lang w:val="kk-KZ"/>
              </w:rPr>
            </w:pPr>
            <w:r>
              <w:rPr>
                <w:rFonts w:ascii="Times New Roman" w:hAnsi="Times New Roman" w:eastAsiaTheme="minorHAnsi"/>
                <w:b/>
                <w:sz w:val="24"/>
                <w:szCs w:val="24"/>
                <w:lang w:val="kk-KZ"/>
              </w:rPr>
              <w:t>сведения</w:t>
            </w:r>
            <w:r>
              <w:rPr>
                <w:rFonts w:ascii="Times New Roman" w:hAnsi="Times New Roman" w:eastAsiaTheme="minorHAnsi"/>
                <w:sz w:val="24"/>
                <w:szCs w:val="24"/>
                <w:lang w:val="kk-KZ"/>
              </w:rPr>
              <w:t xml:space="preserve"> о повышении квалификации </w:t>
            </w:r>
            <w:r>
              <w:rPr>
                <w:rFonts w:ascii="Times New Roman" w:hAnsi="Times New Roman" w:eastAsiaTheme="minorHAnsi"/>
                <w:b/>
                <w:sz w:val="24"/>
                <w:szCs w:val="24"/>
                <w:lang w:val="kk-KZ"/>
              </w:rPr>
              <w:t>руководящих кадров, педагогов</w:t>
            </w:r>
            <w:r>
              <w:rPr>
                <w:rFonts w:ascii="Times New Roman" w:hAnsi="Times New Roman" w:eastAsiaTheme="minorHAnsi"/>
                <w:sz w:val="24"/>
                <w:szCs w:val="24"/>
                <w:lang w:val="kk-KZ"/>
              </w:rPr>
              <w:t xml:space="preserve"> не реже одного раза в три года</w:t>
            </w:r>
          </w:p>
        </w:tc>
        <w:tc>
          <w:tcPr>
            <w:tcW w:w="5284" w:type="dxa"/>
          </w:tcPr>
          <w:p>
            <w:pPr>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b/>
                <w:color w:val="000000"/>
                <w:spacing w:val="2"/>
                <w:sz w:val="24"/>
                <w:szCs w:val="24"/>
                <w:shd w:val="clear" w:color="auto" w:fill="FFFFFF"/>
              </w:rPr>
              <w:t>Сведения</w:t>
            </w:r>
            <w:r>
              <w:rPr>
                <w:rFonts w:ascii="Times New Roman" w:hAnsi="Times New Roman" w:cs="Times New Roman"/>
                <w:color w:val="000000"/>
                <w:spacing w:val="2"/>
                <w:sz w:val="24"/>
                <w:szCs w:val="24"/>
                <w:shd w:val="clear" w:color="auto" w:fill="FFFFFF"/>
              </w:rPr>
              <w:t xml:space="preserve"> об укомплектованности педагогическими кадрами. </w:t>
            </w:r>
            <w:r>
              <w:rPr>
                <w:rFonts w:ascii="Times New Roman" w:hAnsi="Times New Roman" w:cs="Times New Roman"/>
                <w:spacing w:val="2"/>
                <w:sz w:val="24"/>
                <w:szCs w:val="24"/>
                <w:shd w:val="clear" w:color="auto" w:fill="FFFFFF"/>
              </w:rPr>
              <w:t xml:space="preserve">Прилагается таблица согласно приложению </w:t>
            </w:r>
            <w:r>
              <w:rPr>
                <w:rFonts w:ascii="Times New Roman" w:hAnsi="Times New Roman" w:cs="Times New Roman"/>
                <w:color w:val="FF0000"/>
                <w:spacing w:val="2"/>
                <w:sz w:val="24"/>
                <w:szCs w:val="24"/>
                <w:shd w:val="clear" w:color="auto" w:fill="FFFFFF"/>
              </w:rPr>
              <w:t>7</w:t>
            </w:r>
            <w:r>
              <w:rPr>
                <w:rFonts w:ascii="Times New Roman" w:hAnsi="Times New Roman" w:cs="Times New Roman"/>
                <w:spacing w:val="2"/>
                <w:sz w:val="24"/>
                <w:szCs w:val="24"/>
                <w:shd w:val="clear" w:color="auto" w:fill="FFFFFF"/>
              </w:rPr>
              <w:t xml:space="preserve"> к Методическим рекомендациям, заверенная  подписью и печатью руководителя, в том числе:</w:t>
            </w:r>
          </w:p>
          <w:p>
            <w:pPr>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w:t>
            </w:r>
            <w:r>
              <w:rPr>
                <w:rFonts w:ascii="Times New Roman" w:hAnsi="Times New Roman" w:cs="Times New Roman"/>
                <w:b/>
                <w:spacing w:val="2"/>
                <w:sz w:val="24"/>
                <w:szCs w:val="24"/>
                <w:shd w:val="clear" w:color="auto" w:fill="FFFFFF"/>
              </w:rPr>
              <w:t>документ об образовании</w:t>
            </w:r>
            <w:r>
              <w:rPr>
                <w:rFonts w:ascii="Times New Roman" w:hAnsi="Times New Roman" w:cs="Times New Roman"/>
                <w:spacing w:val="2"/>
                <w:sz w:val="24"/>
                <w:szCs w:val="24"/>
                <w:shd w:val="clear" w:color="auto" w:fill="FFFFFF"/>
              </w:rPr>
              <w:t xml:space="preserve"> педагогов с приложениями, </w:t>
            </w:r>
            <w:r>
              <w:rPr>
                <w:rFonts w:ascii="Times New Roman" w:hAnsi="Times New Roman" w:cs="Times New Roman"/>
                <w:sz w:val="24"/>
                <w:szCs w:val="24"/>
              </w:rPr>
              <w:t>сертификаты о переподготовке (при наличии);</w:t>
            </w:r>
          </w:p>
          <w:p>
            <w:pPr>
              <w:contextualSpacing/>
              <w:jc w:val="both"/>
              <w:rPr>
                <w:rFonts w:ascii="Times New Roman" w:hAnsi="Times New Roman" w:cs="Times New Roman"/>
                <w:spacing w:val="2"/>
                <w:sz w:val="24"/>
                <w:szCs w:val="24"/>
              </w:rPr>
            </w:pPr>
            <w:r>
              <w:rPr>
                <w:rFonts w:ascii="Times New Roman" w:hAnsi="Times New Roman" w:cs="Times New Roman"/>
                <w:spacing w:val="2"/>
                <w:sz w:val="24"/>
                <w:szCs w:val="24"/>
              </w:rPr>
              <w:t>- </w:t>
            </w:r>
            <w:r>
              <w:rPr>
                <w:rFonts w:ascii="Times New Roman" w:hAnsi="Times New Roman" w:cs="Times New Roman"/>
                <w:b/>
                <w:spacing w:val="2"/>
                <w:sz w:val="24"/>
                <w:szCs w:val="24"/>
              </w:rPr>
              <w:t>штатное расписание и тарификационный список</w:t>
            </w:r>
            <w:r>
              <w:rPr>
                <w:rFonts w:ascii="Times New Roman" w:hAnsi="Times New Roman" w:cs="Times New Roman"/>
                <w:spacing w:val="2"/>
                <w:sz w:val="24"/>
                <w:szCs w:val="24"/>
              </w:rPr>
              <w:t xml:space="preserve"> педагогов</w:t>
            </w:r>
            <w:r>
              <w:rPr>
                <w:rFonts w:hint="default" w:cs="Times New Roman"/>
                <w:spacing w:val="2"/>
                <w:sz w:val="24"/>
                <w:szCs w:val="24"/>
                <w:lang w:val="ru-RU"/>
              </w:rPr>
              <w:t xml:space="preserve"> </w:t>
            </w:r>
            <w:r>
              <w:rPr>
                <w:rFonts w:ascii="Times New Roman" w:hAnsi="Times New Roman" w:cs="Times New Roman"/>
                <w:spacing w:val="2"/>
                <w:sz w:val="24"/>
                <w:szCs w:val="24"/>
              </w:rPr>
              <w:t>за оцениваемый период;</w:t>
            </w:r>
          </w:p>
          <w:p>
            <w:pPr>
              <w:contextualSpacing/>
              <w:jc w:val="both"/>
              <w:rPr>
                <w:rFonts w:ascii="Times New Roman" w:hAnsi="Times New Roman" w:cs="Times New Roman"/>
                <w:spacing w:val="2"/>
                <w:sz w:val="24"/>
                <w:szCs w:val="24"/>
                <w:shd w:val="clear" w:color="auto" w:fill="FFFFFF"/>
              </w:rPr>
            </w:pPr>
          </w:p>
          <w:p>
            <w:pPr>
              <w:contextualSpacing/>
              <w:jc w:val="both"/>
              <w:rPr>
                <w:rFonts w:ascii="Times New Roman" w:hAnsi="Times New Roman" w:cs="Times New Roman"/>
                <w:spacing w:val="2"/>
                <w:sz w:val="24"/>
                <w:szCs w:val="24"/>
                <w:shd w:val="clear" w:color="auto" w:fill="FFFFFF"/>
              </w:rPr>
            </w:pPr>
          </w:p>
          <w:p>
            <w:pPr>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xml:space="preserve">- </w:t>
            </w:r>
            <w:r>
              <w:rPr>
                <w:rFonts w:ascii="Times New Roman" w:hAnsi="Times New Roman" w:cs="Times New Roman"/>
                <w:b/>
                <w:spacing w:val="2"/>
                <w:sz w:val="24"/>
                <w:szCs w:val="24"/>
                <w:shd w:val="clear" w:color="auto" w:fill="FFFFFF"/>
              </w:rPr>
              <w:t xml:space="preserve">приказы </w:t>
            </w:r>
            <w:r>
              <w:rPr>
                <w:rFonts w:ascii="Times New Roman" w:hAnsi="Times New Roman" w:cs="Times New Roman"/>
                <w:spacing w:val="2"/>
                <w:sz w:val="24"/>
                <w:szCs w:val="24"/>
                <w:shd w:val="clear" w:color="auto" w:fill="FFFFFF"/>
              </w:rPr>
              <w:t>органов управлением образования о присвоении/подтверждении квалификационной категории</w:t>
            </w:r>
            <w:r>
              <w:rPr>
                <w:rFonts w:hint="default" w:cs="Times New Roman"/>
                <w:spacing w:val="2"/>
                <w:sz w:val="24"/>
                <w:szCs w:val="24"/>
                <w:shd w:val="clear" w:color="auto" w:fill="FFFFFF"/>
                <w:lang w:val="ru-RU"/>
              </w:rPr>
              <w:t xml:space="preserve"> </w:t>
            </w:r>
            <w:r>
              <w:rPr>
                <w:rFonts w:ascii="Times New Roman" w:hAnsi="Times New Roman" w:cs="Times New Roman"/>
                <w:spacing w:val="2"/>
                <w:sz w:val="24"/>
                <w:szCs w:val="24"/>
              </w:rPr>
              <w:t>за оцениваемый период.</w:t>
            </w:r>
          </w:p>
          <w:p>
            <w:pPr>
              <w:contextualSpacing/>
              <w:jc w:val="both"/>
              <w:rPr>
                <w:rFonts w:ascii="Times New Roman" w:hAnsi="Times New Roman" w:cs="Times New Roman"/>
                <w:i/>
                <w:spacing w:val="2"/>
                <w:sz w:val="24"/>
                <w:szCs w:val="24"/>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spacing w:val="2"/>
                <w:sz w:val="24"/>
                <w:szCs w:val="24"/>
                <w:shd w:val="clear" w:color="auto" w:fill="FFFFFF"/>
              </w:rPr>
            </w:pPr>
          </w:p>
          <w:p>
            <w:pPr>
              <w:contextualSpacing/>
              <w:jc w:val="both"/>
              <w:rPr>
                <w:rFonts w:ascii="Times New Roman" w:hAnsi="Times New Roman" w:cs="Times New Roman"/>
                <w:b/>
                <w:color w:val="000000"/>
                <w:spacing w:val="2"/>
                <w:sz w:val="24"/>
                <w:szCs w:val="24"/>
              </w:rPr>
            </w:pPr>
            <w:r>
              <w:rPr>
                <w:rFonts w:ascii="Times New Roman" w:hAnsi="Times New Roman" w:cs="Times New Roman"/>
                <w:b/>
                <w:spacing w:val="2"/>
                <w:sz w:val="24"/>
                <w:szCs w:val="24"/>
                <w:shd w:val="clear" w:color="auto" w:fill="FFFFFF"/>
              </w:rPr>
              <w:t>Сведения</w:t>
            </w:r>
            <w:r>
              <w:rPr>
                <w:rFonts w:hint="default" w:cs="Times New Roman"/>
                <w:b/>
                <w:spacing w:val="2"/>
                <w:sz w:val="24"/>
                <w:szCs w:val="24"/>
                <w:shd w:val="clear" w:color="auto" w:fill="FFFFFF"/>
                <w:lang w:val="ru-RU"/>
              </w:rPr>
              <w:t xml:space="preserve"> </w:t>
            </w:r>
            <w:r>
              <w:rPr>
                <w:rFonts w:ascii="Times New Roman" w:hAnsi="Times New Roman" w:cs="Times New Roman"/>
                <w:spacing w:val="2"/>
                <w:sz w:val="24"/>
                <w:szCs w:val="24"/>
                <w:shd w:val="clear" w:color="auto" w:fill="FFFFFF"/>
              </w:rPr>
              <w:t>по повышению квалификации руководящих кадров и педагогов по соответствующему профилю</w:t>
            </w:r>
            <w:r>
              <w:rPr>
                <w:rFonts w:hint="default" w:cs="Times New Roman"/>
                <w:spacing w:val="2"/>
                <w:sz w:val="24"/>
                <w:szCs w:val="24"/>
                <w:shd w:val="clear" w:color="auto" w:fill="FFFFFF"/>
                <w:lang w:val="ru-RU"/>
              </w:rPr>
              <w:t xml:space="preserve"> </w:t>
            </w:r>
            <w:r>
              <w:rPr>
                <w:rFonts w:ascii="Times New Roman" w:hAnsi="Times New Roman" w:cs="Times New Roman"/>
                <w:spacing w:val="2"/>
                <w:sz w:val="24"/>
                <w:szCs w:val="24"/>
              </w:rPr>
              <w:t>за оцениваемый период.</w:t>
            </w:r>
          </w:p>
        </w:tc>
        <w:tc>
          <w:tcPr>
            <w:tcW w:w="3224" w:type="dxa"/>
          </w:tcPr>
          <w:p>
            <w:pPr>
              <w:contextualSpacing/>
              <w:rPr>
                <w:rFonts w:ascii="Times New Roman" w:hAnsi="Times New Roman" w:cs="Times New Roman"/>
                <w:sz w:val="24"/>
                <w:szCs w:val="24"/>
              </w:rPr>
            </w:pPr>
          </w:p>
          <w:p>
            <w:pPr>
              <w:contextualSpacing/>
              <w:rPr>
                <w:rFonts w:hint="default" w:ascii="Times New Roman" w:hAnsi="Times New Roman" w:cs="Times New Roman"/>
                <w:sz w:val="24"/>
                <w:szCs w:val="24"/>
                <w:lang w:val="ru-RU"/>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rPr>
                <w:rFonts w:ascii="Times New Roman" w:hAnsi="Times New Roman" w:cs="Times New Roman"/>
                <w:b/>
                <w:sz w:val="24"/>
                <w:szCs w:val="24"/>
              </w:rPr>
            </w:pPr>
          </w:p>
          <w:p>
            <w:pPr>
              <w:contextualSpacing/>
              <w:rPr>
                <w:rFonts w:ascii="Times New Roman" w:hAnsi="Times New Roman" w:cs="Times New Roman"/>
                <w:sz w:val="24"/>
                <w:szCs w:val="24"/>
                <w:lang w:val="kk-KZ"/>
              </w:rPr>
            </w:pPr>
          </w:p>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rPr>
                <w:rFonts w:ascii="Times New Roman" w:hAnsi="Times New Roman" w:cs="Times New Roman"/>
                <w:sz w:val="24"/>
                <w:szCs w:val="24"/>
              </w:rPr>
            </w:pPr>
          </w:p>
          <w:p>
            <w:pPr>
              <w:contextualSpacing/>
              <w:jc w:val="both"/>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trPr>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3</w:t>
            </w:r>
          </w:p>
        </w:tc>
        <w:tc>
          <w:tcPr>
            <w:tcW w:w="2170" w:type="dxa"/>
          </w:tcPr>
          <w:p>
            <w:pPr>
              <w:pStyle w:val="31"/>
              <w:tabs>
                <w:tab w:val="left" w:pos="0"/>
              </w:tabs>
              <w:rPr>
                <w:b/>
                <w:sz w:val="24"/>
                <w:szCs w:val="24"/>
              </w:rPr>
            </w:pPr>
            <w:r>
              <w:rPr>
                <w:rFonts w:ascii="Times New Roman" w:hAnsi="Times New Roman" w:eastAsiaTheme="minorHAnsi"/>
                <w:b/>
                <w:sz w:val="24"/>
                <w:szCs w:val="24"/>
              </w:rPr>
              <w:t>Контингент обучающихся</w:t>
            </w:r>
          </w:p>
        </w:tc>
        <w:tc>
          <w:tcPr>
            <w:tcW w:w="4638" w:type="dxa"/>
          </w:tcPr>
          <w:p>
            <w:pPr>
              <w:tabs>
                <w:tab w:val="left" w:pos="851"/>
                <w:tab w:val="left" w:pos="1134"/>
              </w:tabs>
              <w:jc w:val="both"/>
              <w:rPr>
                <w:rFonts w:ascii="Times New Roman" w:hAnsi="Times New Roman" w:cs="Times New Roman"/>
                <w:b/>
                <w:sz w:val="24"/>
                <w:szCs w:val="24"/>
                <w:lang w:eastAsia="ar-SA"/>
              </w:rPr>
            </w:pPr>
            <w:r>
              <w:rPr>
                <w:rFonts w:ascii="Times New Roman" w:hAnsi="Times New Roman" w:cs="Times New Roman"/>
                <w:b/>
                <w:sz w:val="24"/>
                <w:szCs w:val="24"/>
                <w:lang w:eastAsia="ar-SA"/>
              </w:rPr>
              <w:t>Количественный состав контингента обучающихся:</w:t>
            </w:r>
          </w:p>
          <w:p>
            <w:pPr>
              <w:tabs>
                <w:tab w:val="left" w:pos="851"/>
                <w:tab w:val="left" w:pos="1134"/>
              </w:tabs>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xml:space="preserve">- </w:t>
            </w:r>
            <w:r>
              <w:rPr>
                <w:rFonts w:ascii="Times New Roman" w:hAnsi="Times New Roman" w:cs="Times New Roman"/>
                <w:b/>
                <w:spacing w:val="2"/>
                <w:sz w:val="24"/>
                <w:szCs w:val="24"/>
                <w:shd w:val="clear" w:color="auto" w:fill="FFFFFF"/>
              </w:rPr>
              <w:t xml:space="preserve">сведения </w:t>
            </w:r>
            <w:r>
              <w:rPr>
                <w:rFonts w:ascii="Times New Roman" w:hAnsi="Times New Roman" w:cs="Times New Roman"/>
                <w:spacing w:val="2"/>
                <w:sz w:val="24"/>
                <w:szCs w:val="24"/>
                <w:shd w:val="clear" w:color="auto" w:fill="FFFFFF"/>
              </w:rPr>
              <w:t xml:space="preserve">о контингенте </w:t>
            </w:r>
            <w:r>
              <w:rPr>
                <w:rFonts w:ascii="Times New Roman" w:hAnsi="Times New Roman" w:cs="Times New Roman"/>
                <w:sz w:val="24"/>
                <w:szCs w:val="24"/>
                <w:lang w:eastAsia="ar-SA"/>
              </w:rPr>
              <w:t xml:space="preserve">обучающихся по уровням, в том числе </w:t>
            </w:r>
            <w:r>
              <w:rPr>
                <w:rFonts w:ascii="Times New Roman" w:hAnsi="Times New Roman" w:cs="Times New Roman"/>
                <w:spacing w:val="2"/>
                <w:sz w:val="24"/>
                <w:szCs w:val="24"/>
                <w:shd w:val="clear" w:color="auto" w:fill="FFFFFF"/>
              </w:rPr>
              <w:t>с особыми образовательными потребностями;</w:t>
            </w:r>
          </w:p>
          <w:p>
            <w:pPr>
              <w:tabs>
                <w:tab w:val="left" w:pos="851"/>
                <w:tab w:val="left" w:pos="1134"/>
              </w:tabs>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w:t>
            </w:r>
            <w:r>
              <w:rPr>
                <w:rFonts w:ascii="Times New Roman" w:hAnsi="Times New Roman" w:cs="Times New Roman"/>
                <w:b/>
                <w:sz w:val="24"/>
                <w:szCs w:val="24"/>
                <w:lang w:eastAsia="ar-SA"/>
              </w:rPr>
              <w:t>сведения</w:t>
            </w:r>
            <w:r>
              <w:rPr>
                <w:rFonts w:ascii="Times New Roman" w:hAnsi="Times New Roman" w:cs="Times New Roman"/>
                <w:sz w:val="24"/>
                <w:szCs w:val="24"/>
                <w:lang w:eastAsia="ar-SA"/>
              </w:rPr>
              <w:t xml:space="preserve"> о наполняемости классов;</w:t>
            </w:r>
          </w:p>
          <w:p>
            <w:pPr>
              <w:jc w:val="both"/>
              <w:rPr>
                <w:rFonts w:ascii="Times New Roman" w:hAnsi="Times New Roman" w:cs="Times New Roman"/>
                <w:spacing w:val="2"/>
                <w:sz w:val="24"/>
                <w:szCs w:val="24"/>
                <w:shd w:val="clear" w:color="auto" w:fill="FFFFFF"/>
                <w:lang w:val="kk-KZ"/>
              </w:rPr>
            </w:pPr>
            <w:r>
              <w:rPr>
                <w:rFonts w:ascii="Times New Roman" w:hAnsi="Times New Roman" w:cs="Times New Roman"/>
                <w:spacing w:val="2"/>
                <w:sz w:val="24"/>
                <w:szCs w:val="24"/>
                <w:shd w:val="clear" w:color="auto" w:fill="FFFFFF"/>
                <w:lang w:val="kk-KZ"/>
              </w:rPr>
              <w:t xml:space="preserve">- </w:t>
            </w:r>
            <w:r>
              <w:rPr>
                <w:rFonts w:ascii="Times New Roman" w:hAnsi="Times New Roman" w:cs="Times New Roman"/>
                <w:b/>
                <w:spacing w:val="2"/>
                <w:sz w:val="24"/>
                <w:szCs w:val="24"/>
                <w:shd w:val="clear" w:color="auto" w:fill="FFFFFF"/>
                <w:lang w:val="kk-KZ"/>
              </w:rPr>
              <w:t>сведения</w:t>
            </w:r>
            <w:r>
              <w:rPr>
                <w:rFonts w:ascii="Times New Roman" w:hAnsi="Times New Roman" w:cs="Times New Roman"/>
                <w:spacing w:val="2"/>
                <w:sz w:val="24"/>
                <w:szCs w:val="24"/>
                <w:shd w:val="clear" w:color="auto" w:fill="FFFFFF"/>
                <w:lang w:val="kk-KZ"/>
              </w:rPr>
              <w:t xml:space="preserve"> о движении контингента обучающихся.</w:t>
            </w:r>
          </w:p>
        </w:tc>
        <w:tc>
          <w:tcPr>
            <w:tcW w:w="5284" w:type="dxa"/>
          </w:tcPr>
          <w:p>
            <w:pPr>
              <w:tabs>
                <w:tab w:val="left" w:pos="851"/>
              </w:tabs>
              <w:jc w:val="both"/>
              <w:outlineLvl w:val="2"/>
              <w:rPr>
                <w:rFonts w:ascii="Times New Roman" w:hAnsi="Times New Roman" w:cs="Times New Roman"/>
                <w:spacing w:val="1"/>
                <w:sz w:val="24"/>
                <w:szCs w:val="24"/>
                <w:shd w:val="clear" w:color="auto" w:fill="FFFFFF"/>
              </w:rPr>
            </w:pPr>
            <w:r>
              <w:rPr>
                <w:rFonts w:ascii="Times New Roman" w:hAnsi="Times New Roman" w:eastAsia="Times New Roman" w:cs="Times New Roman"/>
                <w:b/>
                <w:bCs/>
                <w:spacing w:val="2"/>
                <w:sz w:val="24"/>
                <w:szCs w:val="24"/>
                <w:lang w:eastAsia="ru-RU"/>
              </w:rPr>
              <w:t>Список</w:t>
            </w:r>
            <w:r>
              <w:rPr>
                <w:rFonts w:ascii="Times New Roman" w:hAnsi="Times New Roman" w:eastAsia="Times New Roman" w:cs="Times New Roman"/>
                <w:spacing w:val="2"/>
                <w:sz w:val="24"/>
                <w:szCs w:val="24"/>
                <w:lang w:eastAsia="ru-RU"/>
              </w:rPr>
              <w:t xml:space="preserve"> контингента обучающихся за оцениваемый период. </w:t>
            </w:r>
            <w:r>
              <w:rPr>
                <w:rFonts w:ascii="Times New Roman" w:hAnsi="Times New Roman" w:cs="Times New Roman"/>
                <w:spacing w:val="2"/>
                <w:sz w:val="24"/>
                <w:szCs w:val="24"/>
                <w:shd w:val="clear" w:color="auto" w:fill="FFFFFF"/>
              </w:rPr>
              <w:t xml:space="preserve">Прилагается таблица согласно приложению </w:t>
            </w:r>
            <w:r>
              <w:rPr>
                <w:rFonts w:ascii="Times New Roman" w:hAnsi="Times New Roman" w:cs="Times New Roman"/>
                <w:color w:val="FF0000"/>
                <w:spacing w:val="2"/>
                <w:sz w:val="24"/>
                <w:szCs w:val="24"/>
                <w:shd w:val="clear" w:color="auto" w:fill="FFFFFF"/>
              </w:rPr>
              <w:t>8</w:t>
            </w:r>
            <w:r>
              <w:rPr>
                <w:rFonts w:ascii="Times New Roman" w:hAnsi="Times New Roman" w:cs="Times New Roman"/>
                <w:spacing w:val="2"/>
                <w:sz w:val="24"/>
                <w:szCs w:val="24"/>
                <w:shd w:val="clear" w:color="auto" w:fill="FFFFFF"/>
              </w:rPr>
              <w:t xml:space="preserve"> к Методическим рекомендациям, заверенная  подписью и печатью руководителя.</w:t>
            </w:r>
          </w:p>
          <w:p>
            <w:pPr>
              <w:tabs>
                <w:tab w:val="left" w:pos="851"/>
              </w:tabs>
              <w:jc w:val="both"/>
              <w:outlineLvl w:val="2"/>
              <w:rPr>
                <w:rFonts w:ascii="Times New Roman" w:hAnsi="Times New Roman" w:cs="Times New Roman"/>
                <w:b/>
                <w:color w:val="FF0000"/>
                <w:spacing w:val="2"/>
                <w:sz w:val="24"/>
                <w:szCs w:val="24"/>
                <w:shd w:val="clear" w:color="auto" w:fill="FFFFFF"/>
              </w:rPr>
            </w:pPr>
          </w:p>
        </w:tc>
        <w:tc>
          <w:tcPr>
            <w:tcW w:w="3224" w:type="dxa"/>
          </w:tcPr>
          <w:p>
            <w:pPr>
              <w:tabs>
                <w:tab w:val="left" w:pos="851"/>
              </w:tabs>
              <w:contextualSpacing/>
              <w:jc w:val="both"/>
              <w:rPr>
                <w:rFonts w:ascii="Times New Roman" w:hAnsi="Times New Roman" w:cs="Times New Roman"/>
                <w:color w:val="FF0000"/>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4" w:hRule="atLeast"/>
        </w:trPr>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4</w:t>
            </w:r>
          </w:p>
        </w:tc>
        <w:tc>
          <w:tcPr>
            <w:tcW w:w="2170" w:type="dxa"/>
          </w:tcPr>
          <w:p>
            <w:pPr>
              <w:pStyle w:val="31"/>
              <w:tabs>
                <w:tab w:val="left" w:pos="0"/>
              </w:tabs>
              <w:rPr>
                <w:rFonts w:ascii="Times New Roman" w:hAnsi="Times New Roman" w:eastAsiaTheme="minorHAnsi"/>
                <w:b/>
                <w:sz w:val="24"/>
                <w:szCs w:val="24"/>
              </w:rPr>
            </w:pPr>
            <w:r>
              <w:rPr>
                <w:rFonts w:ascii="Times New Roman" w:hAnsi="Times New Roman" w:eastAsiaTheme="minorHAnsi"/>
                <w:b/>
                <w:sz w:val="24"/>
                <w:szCs w:val="24"/>
              </w:rPr>
              <w:t>Учебно-методическая работа</w:t>
            </w:r>
          </w:p>
        </w:tc>
        <w:tc>
          <w:tcPr>
            <w:tcW w:w="4638" w:type="dxa"/>
          </w:tcPr>
          <w:p>
            <w:pPr>
              <w:jc w:val="both"/>
              <w:rPr>
                <w:rFonts w:ascii="Times New Roman" w:hAnsi="Times New Roman" w:cs="Times New Roman"/>
                <w:b/>
                <w:sz w:val="20"/>
              </w:rPr>
            </w:pPr>
            <w:r>
              <w:rPr>
                <w:rFonts w:ascii="Times New Roman" w:hAnsi="Times New Roman" w:cs="Times New Roman"/>
                <w:b/>
                <w:sz w:val="24"/>
              </w:rPr>
              <w:t>Критерии к содержанию образования с ориентиром на результаты обучения:</w:t>
            </w:r>
          </w:p>
          <w:p>
            <w:pPr>
              <w:jc w:val="both"/>
              <w:rPr>
                <w:rFonts w:ascii="Times New Roman" w:hAnsi="Times New Roman" w:cs="Times New Roman"/>
                <w:sz w:val="24"/>
              </w:rPr>
            </w:pPr>
            <w:bookmarkStart w:id="0" w:name="z84"/>
            <w:r>
              <w:rPr>
                <w:rFonts w:ascii="Times New Roman" w:hAnsi="Times New Roman" w:cs="Times New Roman"/>
                <w:sz w:val="24"/>
              </w:rPr>
              <w:t>- наличие и соответствие рабочего учебного плана, расписаний занятий, утвержденных руководителем организации образования, требованиям государственн</w:t>
            </w:r>
            <w:r>
              <w:rPr>
                <w:rFonts w:ascii="Times New Roman" w:hAnsi="Times New Roman" w:cs="Times New Roman"/>
                <w:sz w:val="24"/>
                <w:lang w:val="kk-KZ"/>
              </w:rPr>
              <w:t>ых</w:t>
            </w:r>
            <w:r>
              <w:rPr>
                <w:rFonts w:ascii="Times New Roman" w:hAnsi="Times New Roman" w:cs="Times New Roman"/>
                <w:sz w:val="24"/>
              </w:rPr>
              <w:t>общеобязательн</w:t>
            </w:r>
            <w:r>
              <w:rPr>
                <w:rFonts w:ascii="Times New Roman" w:hAnsi="Times New Roman" w:cs="Times New Roman"/>
                <w:sz w:val="24"/>
                <w:lang w:val="kk-KZ"/>
              </w:rPr>
              <w:t>ых</w:t>
            </w:r>
            <w:r>
              <w:rPr>
                <w:rFonts w:ascii="Times New Roman" w:hAnsi="Times New Roman" w:cs="Times New Roman"/>
                <w:sz w:val="24"/>
              </w:rPr>
              <w:t xml:space="preserve"> стандарт</w:t>
            </w:r>
            <w:r>
              <w:rPr>
                <w:rFonts w:ascii="Times New Roman" w:hAnsi="Times New Roman" w:cs="Times New Roman"/>
                <w:sz w:val="24"/>
                <w:lang w:val="kk-KZ"/>
              </w:rPr>
              <w:t>ов</w:t>
            </w:r>
            <w:r>
              <w:rPr>
                <w:rFonts w:ascii="Times New Roman" w:hAnsi="Times New Roman" w:cs="Times New Roman"/>
                <w:sz w:val="24"/>
              </w:rPr>
              <w:t xml:space="preserve"> начального, основного среднего и общего среднего образованияи типовым учебным планам начального, основного среднего</w:t>
            </w:r>
            <w:r>
              <w:rPr>
                <w:rFonts w:ascii="Times New Roman" w:hAnsi="Times New Roman" w:cs="Times New Roman"/>
                <w:sz w:val="24"/>
                <w:lang w:val="kk-KZ"/>
              </w:rPr>
              <w:t xml:space="preserve"> и </w:t>
            </w:r>
            <w:r>
              <w:rPr>
                <w:rFonts w:ascii="Times New Roman" w:hAnsi="Times New Roman" w:cs="Times New Roman"/>
                <w:sz w:val="24"/>
              </w:rPr>
              <w:t>общего среднего образования;</w:t>
            </w:r>
            <w:bookmarkEnd w:id="0"/>
            <w:bookmarkStart w:id="1" w:name="z85"/>
          </w:p>
          <w:p>
            <w:pPr>
              <w:jc w:val="both"/>
              <w:rPr>
                <w:rFonts w:ascii="Times New Roman" w:hAnsi="Times New Roman" w:cs="Times New Roman"/>
                <w:sz w:val="24"/>
              </w:rPr>
            </w:pPr>
            <w:r>
              <w:rPr>
                <w:rFonts w:ascii="Times New Roman" w:hAnsi="Times New Roman" w:cs="Times New Roman"/>
                <w:sz w:val="24"/>
              </w:rPr>
              <w:t>- освоение базового содержания учебных предметов, осуществляемого в соответствии с типовыми учебными программами по общеобразовательным предметам;</w:t>
            </w:r>
          </w:p>
          <w:bookmarkEnd w:id="1"/>
          <w:p>
            <w:pPr>
              <w:jc w:val="both"/>
              <w:rPr>
                <w:rFonts w:ascii="Times New Roman" w:hAnsi="Times New Roman" w:cs="Times New Roman"/>
                <w:sz w:val="20"/>
              </w:rPr>
            </w:pPr>
            <w:bookmarkStart w:id="2" w:name="z86"/>
            <w:r>
              <w:rPr>
                <w:rFonts w:ascii="Times New Roman" w:hAnsi="Times New Roman" w:cs="Times New Roman"/>
                <w:sz w:val="24"/>
              </w:rPr>
              <w:t>-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bookmarkEnd w:id="2"/>
          <w:p>
            <w:pPr>
              <w:jc w:val="both"/>
              <w:rPr>
                <w:rFonts w:ascii="Times New Roman" w:hAnsi="Times New Roman" w:cs="Times New Roman"/>
                <w:sz w:val="20"/>
              </w:rPr>
            </w:pPr>
            <w:bookmarkStart w:id="3" w:name="z87"/>
            <w:r>
              <w:rPr>
                <w:rFonts w:ascii="Times New Roman" w:hAnsi="Times New Roman" w:cs="Times New Roman"/>
                <w:sz w:val="24"/>
              </w:rPr>
              <w:t>-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bookmarkEnd w:id="3"/>
          <w:p>
            <w:pPr>
              <w:jc w:val="both"/>
              <w:rPr>
                <w:rFonts w:ascii="Times New Roman" w:hAnsi="Times New Roman" w:cs="Times New Roman"/>
                <w:sz w:val="24"/>
              </w:rPr>
            </w:pPr>
            <w:bookmarkStart w:id="4" w:name="z88"/>
            <w:r>
              <w:rPr>
                <w:rFonts w:ascii="Times New Roman" w:hAnsi="Times New Roman" w:cs="Times New Roman"/>
                <w:sz w:val="24"/>
              </w:rPr>
              <w:t>- реализация профильного обучения с учетом индивидуальных интересов и потребностей обучающихся (углубленный и стандартный уровни обучения);</w:t>
            </w:r>
          </w:p>
          <w:bookmarkEnd w:id="4"/>
          <w:p>
            <w:pPr>
              <w:jc w:val="both"/>
              <w:rPr>
                <w:rFonts w:ascii="Times New Roman" w:hAnsi="Times New Roman" w:cs="Times New Roman"/>
                <w:sz w:val="20"/>
              </w:rPr>
            </w:pPr>
            <w:bookmarkStart w:id="5" w:name="z89"/>
            <w:r>
              <w:rPr>
                <w:rFonts w:ascii="Times New Roman" w:hAnsi="Times New Roman" w:cs="Times New Roman"/>
                <w:sz w:val="24"/>
              </w:rPr>
              <w:t>- организация учебного процесса с учетом особых образовательных потребностей и индивидуальных возможностей обучающихся;</w:t>
            </w:r>
          </w:p>
          <w:bookmarkEnd w:id="5"/>
          <w:p>
            <w:pPr>
              <w:jc w:val="both"/>
              <w:rPr>
                <w:rFonts w:ascii="Times New Roman" w:hAnsi="Times New Roman" w:cs="Times New Roman"/>
                <w:sz w:val="20"/>
              </w:rPr>
            </w:pPr>
            <w:bookmarkStart w:id="6" w:name="z90"/>
            <w:r>
              <w:rPr>
                <w:rFonts w:ascii="Times New Roman" w:hAnsi="Times New Roman" w:cs="Times New Roman"/>
                <w:sz w:val="24"/>
              </w:rPr>
              <w:t>- реализация курсов по выбору и факультативов вариативного компонента, осуществляемого в соответствии с ТУП;</w:t>
            </w:r>
          </w:p>
          <w:bookmarkEnd w:id="6"/>
          <w:p>
            <w:pPr>
              <w:jc w:val="both"/>
              <w:rPr>
                <w:rFonts w:ascii="Times New Roman" w:hAnsi="Times New Roman" w:cs="Times New Roman"/>
                <w:sz w:val="20"/>
              </w:rPr>
            </w:pPr>
            <w:bookmarkStart w:id="7" w:name="z91"/>
            <w:r>
              <w:rPr>
                <w:rFonts w:ascii="Times New Roman" w:hAnsi="Times New Roman" w:cs="Times New Roman"/>
                <w:sz w:val="24"/>
              </w:rPr>
              <w:t>- изучение обязательного учебного курса «Основы безопасности жизнедеятельности»;</w:t>
            </w:r>
          </w:p>
          <w:bookmarkEnd w:id="7"/>
          <w:p>
            <w:pPr>
              <w:jc w:val="both"/>
              <w:rPr>
                <w:rFonts w:ascii="Times New Roman" w:hAnsi="Times New Roman" w:cs="Times New Roman"/>
                <w:sz w:val="20"/>
              </w:rPr>
            </w:pPr>
            <w:bookmarkStart w:id="8" w:name="z92"/>
            <w:r>
              <w:rPr>
                <w:rFonts w:ascii="Times New Roman" w:hAnsi="Times New Roman" w:cs="Times New Roman"/>
                <w:sz w:val="24"/>
              </w:rPr>
              <w:t>- реализация обязательного учебного курса «Правила дорожного движения»;</w:t>
            </w:r>
          </w:p>
          <w:bookmarkEnd w:id="8"/>
          <w:p>
            <w:pPr>
              <w:jc w:val="both"/>
              <w:rPr>
                <w:rFonts w:ascii="Times New Roman" w:hAnsi="Times New Roman" w:cs="Times New Roman"/>
                <w:b/>
                <w:sz w:val="24"/>
              </w:rPr>
            </w:pPr>
            <w:bookmarkStart w:id="9" w:name="z97"/>
            <w:r>
              <w:rPr>
                <w:rFonts w:ascii="Times New Roman" w:hAnsi="Times New Roman" w:cs="Times New Roman"/>
                <w:b/>
                <w:sz w:val="24"/>
              </w:rPr>
              <w:t>Критерии к максимальному объему учебной нагрузки обучающихся начального, основного среднего и общего среднего образования:</w:t>
            </w:r>
          </w:p>
          <w:p>
            <w:pPr>
              <w:jc w:val="both"/>
              <w:rPr>
                <w:rFonts w:ascii="Times New Roman" w:hAnsi="Times New Roman" w:cs="Times New Roman"/>
                <w:sz w:val="24"/>
              </w:rPr>
            </w:pPr>
            <w:r>
              <w:rPr>
                <w:rFonts w:ascii="Times New Roman" w:hAnsi="Times New Roman" w:cs="Times New Roman"/>
                <w:sz w:val="24"/>
              </w:rPr>
              <w:t>- соответствие и соблюдение максимального объема недельной учебной нагрузки обучающихся;</w:t>
            </w:r>
          </w:p>
          <w:p>
            <w:pPr>
              <w:jc w:val="both"/>
              <w:rPr>
                <w:rFonts w:ascii="Times New Roman" w:hAnsi="Times New Roman" w:cs="Times New Roman"/>
                <w:sz w:val="20"/>
              </w:rPr>
            </w:pPr>
            <w:r>
              <w:rPr>
                <w:rFonts w:ascii="Times New Roman" w:hAnsi="Times New Roman" w:cs="Times New Roman"/>
                <w:sz w:val="24"/>
              </w:rPr>
              <w:t>-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w:t>
            </w:r>
          </w:p>
          <w:bookmarkEnd w:id="9"/>
          <w:p>
            <w:pPr>
              <w:jc w:val="both"/>
              <w:rPr>
                <w:rFonts w:ascii="Times New Roman" w:hAnsi="Times New Roman" w:cs="Times New Roman"/>
                <w:sz w:val="20"/>
              </w:rPr>
            </w:pPr>
            <w:bookmarkStart w:id="10" w:name="z98"/>
            <w:r>
              <w:rPr>
                <w:rFonts w:ascii="Times New Roman" w:hAnsi="Times New Roman" w:cs="Times New Roman"/>
                <w:sz w:val="24"/>
              </w:rPr>
              <w:t>-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bookmarkEnd w:id="10"/>
          <w:p>
            <w:pPr>
              <w:jc w:val="both"/>
              <w:rPr>
                <w:rFonts w:ascii="Times New Roman" w:hAnsi="Times New Roman" w:cs="Times New Roman"/>
                <w:b/>
                <w:sz w:val="24"/>
              </w:rPr>
            </w:pPr>
            <w:r>
              <w:rPr>
                <w:rFonts w:ascii="Times New Roman" w:hAnsi="Times New Roman" w:cs="Times New Roman"/>
                <w:b/>
                <w:sz w:val="24"/>
              </w:rPr>
              <w:t>Критерии к сроку обучения:</w:t>
            </w:r>
          </w:p>
          <w:p>
            <w:pPr>
              <w:jc w:val="both"/>
              <w:rPr>
                <w:rFonts w:ascii="Times New Roman" w:hAnsi="Times New Roman" w:cs="Times New Roman"/>
                <w:sz w:val="24"/>
              </w:rPr>
            </w:pPr>
            <w:r>
              <w:rPr>
                <w:rFonts w:ascii="Times New Roman" w:hAnsi="Times New Roman" w:cs="Times New Roman"/>
                <w:sz w:val="24"/>
              </w:rPr>
              <w:t>- соблюдение требований к срокам освоения общеобразовательных учебных программ соответствующих уровней;</w:t>
            </w:r>
          </w:p>
          <w:p>
            <w:pPr>
              <w:jc w:val="both"/>
              <w:rPr>
                <w:rFonts w:ascii="Times New Roman" w:hAnsi="Times New Roman" w:cs="Times New Roman"/>
                <w:sz w:val="24"/>
              </w:rPr>
            </w:pPr>
            <w:r>
              <w:rPr>
                <w:rFonts w:ascii="Times New Roman" w:hAnsi="Times New Roman" w:cs="Times New Roman"/>
                <w:sz w:val="24"/>
              </w:rPr>
              <w:t>- соблюдение требований к продолжительности учебного года по классам и продолжительности каникулярного времени в календарном году.</w:t>
            </w:r>
          </w:p>
        </w:tc>
        <w:tc>
          <w:tcPr>
            <w:tcW w:w="5284" w:type="dxa"/>
          </w:tcPr>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Разработанный</w:t>
            </w:r>
            <w:r>
              <w:rPr>
                <w:rFonts w:hint="default" w:cs="Times New Roman"/>
                <w:sz w:val="24"/>
                <w:szCs w:val="24"/>
                <w:lang w:val="ru-RU"/>
              </w:rPr>
              <w:t xml:space="preserve"> </w:t>
            </w:r>
            <w:r>
              <w:rPr>
                <w:rFonts w:ascii="Times New Roman" w:hAnsi="Times New Roman" w:cs="Times New Roman"/>
                <w:sz w:val="24"/>
                <w:szCs w:val="24"/>
              </w:rPr>
              <w:t xml:space="preserve">и утвержденный рабочий учебный план, </w:t>
            </w:r>
            <w:r>
              <w:rPr>
                <w:rFonts w:ascii="Times New Roman" w:hAnsi="Times New Roman" w:cs="Times New Roman"/>
                <w:sz w:val="24"/>
              </w:rPr>
              <w:t>расписание занятий</w:t>
            </w:r>
            <w:r>
              <w:rPr>
                <w:rFonts w:hint="default" w:cs="Times New Roman"/>
                <w:sz w:val="24"/>
                <w:lang w:val="ru-RU"/>
              </w:rPr>
              <w:t xml:space="preserve"> </w:t>
            </w:r>
            <w:r>
              <w:rPr>
                <w:rFonts w:ascii="Times New Roman" w:hAnsi="Times New Roman" w:cs="Times New Roman"/>
                <w:spacing w:val="2"/>
                <w:sz w:val="24"/>
                <w:szCs w:val="24"/>
              </w:rPr>
              <w:t>за оцениваемый период</w:t>
            </w:r>
            <w:r>
              <w:rPr>
                <w:rFonts w:ascii="Times New Roman" w:hAnsi="Times New Roman" w:cs="Times New Roman"/>
                <w:sz w:val="24"/>
                <w:szCs w:val="24"/>
              </w:rPr>
              <w:t>.</w:t>
            </w: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p>
          <w:p>
            <w:pPr>
              <w:jc w:val="both"/>
              <w:rPr>
                <w:rFonts w:ascii="Times New Roman" w:hAnsi="Times New Roman" w:cs="Times New Roman"/>
                <w:sz w:val="24"/>
              </w:rPr>
            </w:pPr>
            <w:r>
              <w:rPr>
                <w:rFonts w:ascii="Times New Roman" w:hAnsi="Times New Roman" w:cs="Times New Roman"/>
                <w:sz w:val="24"/>
              </w:rPr>
              <w:t>Разработанный и утвержденный план воспитательной работы за оцениваемый период.</w:t>
            </w: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sz w:val="24"/>
              </w:rPr>
            </w:pPr>
          </w:p>
          <w:p>
            <w:pPr>
              <w:jc w:val="both"/>
              <w:rPr>
                <w:rFonts w:ascii="Times New Roman" w:hAnsi="Times New Roman" w:cs="Times New Roman"/>
                <w:sz w:val="24"/>
              </w:rPr>
            </w:pPr>
            <w:r>
              <w:rPr>
                <w:rFonts w:ascii="Times New Roman" w:hAnsi="Times New Roman" w:cs="Times New Roman"/>
                <w:sz w:val="24"/>
              </w:rPr>
              <w:t>Разработанное и утвержденное расписание</w:t>
            </w:r>
            <w:r>
              <w:rPr>
                <w:rFonts w:hint="default" w:cs="Times New Roman"/>
                <w:sz w:val="24"/>
                <w:lang w:val="en-US"/>
              </w:rPr>
              <w:t xml:space="preserve"> </w:t>
            </w:r>
            <w:r>
              <w:rPr>
                <w:rFonts w:ascii="Times New Roman" w:hAnsi="Times New Roman" w:cs="Times New Roman"/>
                <w:sz w:val="24"/>
              </w:rPr>
              <w:t>дополнительных занятий</w:t>
            </w:r>
            <w:r>
              <w:rPr>
                <w:rFonts w:hint="default" w:cs="Times New Roman"/>
                <w:sz w:val="24"/>
                <w:lang w:val="en-US"/>
              </w:rPr>
              <w:t xml:space="preserve"> </w:t>
            </w:r>
            <w:r>
              <w:rPr>
                <w:rFonts w:ascii="Times New Roman" w:hAnsi="Times New Roman" w:cs="Times New Roman"/>
                <w:sz w:val="24"/>
              </w:rPr>
              <w:t>за оцениваемый период.</w:t>
            </w:r>
          </w:p>
          <w:p>
            <w:pPr>
              <w:jc w:val="both"/>
              <w:rPr>
                <w:rFonts w:ascii="Times New Roman" w:hAnsi="Times New Roman" w:cs="Times New Roman"/>
                <w:sz w:val="24"/>
                <w:szCs w:val="24"/>
              </w:rPr>
            </w:pPr>
          </w:p>
          <w:p>
            <w:pPr>
              <w:jc w:val="both"/>
              <w:rPr>
                <w:rFonts w:ascii="Times New Roman" w:hAnsi="Times New Roman" w:cs="Times New Roman"/>
                <w:b/>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sz w:val="24"/>
                <w:szCs w:val="24"/>
              </w:rPr>
              <w:t>Разработанный и утвержденный индивидуальный учебный план и</w:t>
            </w:r>
            <w:r>
              <w:rPr>
                <w:rFonts w:hint="default" w:cs="Times New Roman"/>
                <w:sz w:val="24"/>
                <w:szCs w:val="24"/>
                <w:lang w:val="en-US"/>
              </w:rPr>
              <w:t xml:space="preserve"> </w:t>
            </w:r>
            <w:r>
              <w:rPr>
                <w:rFonts w:ascii="Times New Roman" w:hAnsi="Times New Roman" w:cs="Times New Roman"/>
                <w:sz w:val="24"/>
                <w:szCs w:val="24"/>
              </w:rPr>
              <w:t>программа для лиц с особыми образовательными потребностями (при наличии)</w:t>
            </w:r>
            <w:r>
              <w:rPr>
                <w:rFonts w:ascii="Times New Roman" w:hAnsi="Times New Roman" w:cs="Times New Roman"/>
                <w:spacing w:val="2"/>
                <w:sz w:val="24"/>
                <w:szCs w:val="24"/>
              </w:rPr>
              <w:t>за оцениваемый период</w:t>
            </w:r>
            <w:r>
              <w:rPr>
                <w:rFonts w:ascii="Times New Roman" w:hAnsi="Times New Roman" w:cs="Times New Roman"/>
                <w:sz w:val="24"/>
                <w:szCs w:val="24"/>
              </w:rPr>
              <w:t>.</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rPr>
            </w:pPr>
            <w:r>
              <w:rPr>
                <w:rFonts w:ascii="Times New Roman" w:hAnsi="Times New Roman" w:cs="Times New Roman"/>
                <w:sz w:val="24"/>
              </w:rPr>
              <w:t>Разработанное и утвержденное расписание занятий</w:t>
            </w:r>
            <w:r>
              <w:rPr>
                <w:rFonts w:hint="default" w:cs="Times New Roman"/>
                <w:sz w:val="24"/>
                <w:lang w:val="en-US"/>
              </w:rPr>
              <w:t xml:space="preserve"> </w:t>
            </w:r>
            <w:r>
              <w:rPr>
                <w:rFonts w:ascii="Times New Roman" w:hAnsi="Times New Roman" w:cs="Times New Roman"/>
                <w:sz w:val="24"/>
              </w:rPr>
              <w:t>вариативного компонента за оцениваемый период.</w:t>
            </w:r>
          </w:p>
          <w:p>
            <w:pPr>
              <w:jc w:val="both"/>
              <w:rPr>
                <w:rFonts w:ascii="Times New Roman" w:hAnsi="Times New Roman" w:cs="Times New Roman"/>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autoSpaceDE w:val="0"/>
              <w:autoSpaceDN w:val="0"/>
              <w:adjustRightInd w:val="0"/>
              <w:jc w:val="both"/>
              <w:rPr>
                <w:rFonts w:ascii="Times New Roman" w:hAnsi="Times New Roman" w:cs="Times New Roman"/>
                <w:b/>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bCs/>
                <w:color w:val="FF0000"/>
                <w:sz w:val="24"/>
                <w:szCs w:val="24"/>
              </w:rPr>
            </w:pPr>
          </w:p>
          <w:p>
            <w:pPr>
              <w:contextualSpacing/>
              <w:jc w:val="both"/>
              <w:rPr>
                <w:rFonts w:ascii="Times New Roman" w:hAnsi="Times New Roman" w:cs="Times New Roman"/>
                <w:bCs/>
                <w:color w:val="FF0000"/>
                <w:sz w:val="24"/>
                <w:szCs w:val="24"/>
              </w:rPr>
            </w:pPr>
          </w:p>
          <w:p>
            <w:pPr>
              <w:contextualSpacing/>
              <w:jc w:val="both"/>
              <w:rPr>
                <w:rFonts w:ascii="Times New Roman" w:hAnsi="Times New Roman" w:cs="Times New Roman"/>
                <w:bCs/>
                <w:color w:val="FF0000"/>
                <w:sz w:val="24"/>
                <w:szCs w:val="24"/>
              </w:rPr>
            </w:pPr>
          </w:p>
          <w:p>
            <w:pPr>
              <w:contextualSpacing/>
              <w:jc w:val="both"/>
              <w:rPr>
                <w:rFonts w:ascii="Times New Roman" w:hAnsi="Times New Roman" w:cs="Times New Roman"/>
                <w:bCs/>
                <w:color w:val="FF0000"/>
                <w:sz w:val="24"/>
                <w:szCs w:val="24"/>
              </w:rPr>
            </w:pPr>
          </w:p>
          <w:p>
            <w:pPr>
              <w:contextualSpacing/>
              <w:jc w:val="both"/>
              <w:rPr>
                <w:rFonts w:ascii="Times New Roman" w:hAnsi="Times New Roman" w:cs="Times New Roman"/>
                <w:bCs/>
                <w:color w:val="FF0000"/>
                <w:sz w:val="24"/>
                <w:szCs w:val="24"/>
              </w:rPr>
            </w:pPr>
          </w:p>
          <w:p>
            <w:pPr>
              <w:contextualSpacing/>
              <w:jc w:val="both"/>
              <w:rPr>
                <w:rFonts w:ascii="Times New Roman" w:hAnsi="Times New Roman" w:cs="Times New Roman"/>
                <w:bCs/>
                <w:color w:val="FF0000"/>
                <w:sz w:val="24"/>
                <w:szCs w:val="24"/>
              </w:rPr>
            </w:pPr>
          </w:p>
        </w:tc>
        <w:tc>
          <w:tcPr>
            <w:tcW w:w="3224" w:type="dxa"/>
          </w:tcPr>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bCs/>
                <w:sz w:val="24"/>
                <w:szCs w:val="24"/>
              </w:rPr>
            </w:pPr>
            <w:r>
              <w:rPr>
                <w:rFonts w:ascii="Times New Roman" w:hAnsi="Times New Roman" w:cs="Times New Roman"/>
                <w:bCs/>
                <w:sz w:val="24"/>
                <w:szCs w:val="24"/>
              </w:rPr>
              <w:t>Выгрузка из информационной системы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5</w:t>
            </w:r>
          </w:p>
        </w:tc>
        <w:tc>
          <w:tcPr>
            <w:tcW w:w="2170" w:type="dxa"/>
          </w:tcPr>
          <w:p>
            <w:pPr>
              <w:pStyle w:val="31"/>
              <w:tabs>
                <w:tab w:val="left" w:pos="0"/>
              </w:tabs>
              <w:rPr>
                <w:rFonts w:ascii="Times New Roman" w:hAnsi="Times New Roman" w:eastAsiaTheme="minorHAnsi"/>
                <w:b/>
                <w:sz w:val="24"/>
                <w:szCs w:val="24"/>
              </w:rPr>
            </w:pPr>
            <w:r>
              <w:rPr>
                <w:rFonts w:ascii="Times New Roman" w:hAnsi="Times New Roman"/>
                <w:b/>
                <w:sz w:val="24"/>
                <w:szCs w:val="28"/>
              </w:rPr>
              <w:t>Учебно-материальные активы</w:t>
            </w:r>
          </w:p>
        </w:tc>
        <w:tc>
          <w:tcPr>
            <w:tcW w:w="4638" w:type="dxa"/>
          </w:tcPr>
          <w:p>
            <w:pPr>
              <w:jc w:val="both"/>
              <w:rPr>
                <w:rFonts w:ascii="Times New Roman" w:hAnsi="Times New Roman" w:cs="Times New Roman"/>
                <w:b/>
                <w:sz w:val="20"/>
              </w:rPr>
            </w:pPr>
            <w:r>
              <w:rPr>
                <w:rFonts w:ascii="Times New Roman" w:hAnsi="Times New Roman" w:cs="Times New Roman"/>
                <w:b/>
                <w:sz w:val="24"/>
              </w:rPr>
              <w:t>Критерии к содержанию образования с ориентиром на результаты обучения:</w:t>
            </w:r>
          </w:p>
          <w:p>
            <w:pPr>
              <w:jc w:val="both"/>
              <w:rPr>
                <w:rFonts w:ascii="Times New Roman" w:hAnsi="Times New Roman" w:cs="Times New Roman"/>
                <w:sz w:val="20"/>
              </w:rPr>
            </w:pPr>
            <w:r>
              <w:rPr>
                <w:rFonts w:ascii="Times New Roman" w:hAnsi="Times New Roman" w:cs="Times New Roman"/>
                <w:sz w:val="24"/>
              </w:rPr>
              <w:t>- соблюдение квалификационных требований, предъявляемых к образовательной деятельности</w:t>
            </w:r>
            <w:r>
              <w:rPr>
                <w:rFonts w:ascii="Times New Roman" w:hAnsi="Times New Roman" w:cs="Times New Roman"/>
                <w:sz w:val="24"/>
                <w:lang w:val="kk-KZ"/>
              </w:rPr>
              <w:t xml:space="preserve"> организаций</w:t>
            </w:r>
            <w:r>
              <w:rPr>
                <w:rFonts w:ascii="Times New Roman" w:hAnsi="Times New Roman" w:cs="Times New Roman"/>
                <w:sz w:val="24"/>
              </w:rPr>
              <w:t xml:space="preserve">, </w:t>
            </w:r>
            <w:r>
              <w:rPr>
                <w:rFonts w:ascii="Times New Roman" w:hAnsi="Times New Roman" w:cs="Times New Roman"/>
                <w:sz w:val="24"/>
                <w:lang w:val="kk-KZ"/>
              </w:rPr>
              <w:t xml:space="preserve">предоставляющих начальное, основное среднее, общее среднее образование </w:t>
            </w:r>
            <w:r>
              <w:rPr>
                <w:rFonts w:ascii="Times New Roman" w:hAnsi="Times New Roman" w:cs="Times New Roman"/>
                <w:sz w:val="24"/>
              </w:rPr>
              <w:t>и перечня документов, подтверждающих соответствие им.</w:t>
            </w:r>
          </w:p>
          <w:p>
            <w:pPr>
              <w:widowControl w:val="0"/>
              <w:tabs>
                <w:tab w:val="left" w:pos="-2268"/>
              </w:tabs>
              <w:suppressAutoHyphens/>
              <w:contextualSpacing/>
              <w:jc w:val="both"/>
              <w:rPr>
                <w:rFonts w:ascii="Times New Roman" w:hAnsi="Times New Roman" w:eastAsia="Arial Unicode MS" w:cs="Times New Roman"/>
                <w:kern w:val="1"/>
                <w:sz w:val="24"/>
                <w:szCs w:val="24"/>
                <w:lang w:eastAsia="ar-SA"/>
              </w:rPr>
            </w:pPr>
            <w:r>
              <w:rPr>
                <w:rFonts w:ascii="Times New Roman" w:hAnsi="Times New Roman" w:eastAsia="Arial Unicode MS" w:cs="Times New Roman"/>
                <w:b/>
                <w:kern w:val="1"/>
                <w:sz w:val="24"/>
                <w:szCs w:val="24"/>
                <w:lang w:eastAsia="ar-SA"/>
              </w:rPr>
              <w:t>Сведения</w:t>
            </w:r>
            <w:r>
              <w:rPr>
                <w:rFonts w:ascii="Times New Roman" w:hAnsi="Times New Roman" w:eastAsia="Arial Unicode MS" w:cs="Times New Roman"/>
                <w:kern w:val="1"/>
                <w:sz w:val="24"/>
                <w:szCs w:val="24"/>
                <w:lang w:eastAsia="ar-SA"/>
              </w:rPr>
              <w:t xml:space="preserve"> о здании </w:t>
            </w:r>
            <w:r>
              <w:rPr>
                <w:rFonts w:ascii="Times New Roman" w:hAnsi="Times New Roman" w:eastAsia="Arial Unicode MS" w:cs="Times New Roman"/>
                <w:i/>
                <w:kern w:val="1"/>
                <w:sz w:val="24"/>
                <w:szCs w:val="24"/>
                <w:lang w:eastAsia="ar-SA"/>
              </w:rPr>
              <w:t>(тип здания, год постройки, проектная мощность, потребность в проведении текущих и капитальных ремонтных работ и др.).</w:t>
            </w:r>
          </w:p>
          <w:p>
            <w:pPr>
              <w:widowControl w:val="0"/>
              <w:tabs>
                <w:tab w:val="left" w:pos="-2268"/>
              </w:tabs>
              <w:suppressAutoHyphens/>
              <w:contextualSpacing/>
              <w:jc w:val="both"/>
              <w:rPr>
                <w:rFonts w:ascii="Times New Roman" w:hAnsi="Times New Roman" w:cs="Times New Roman"/>
                <w:i/>
                <w:color w:val="000000"/>
                <w:spacing w:val="2"/>
                <w:sz w:val="24"/>
                <w:szCs w:val="20"/>
                <w:shd w:val="clear" w:color="auto" w:fill="FFFFFF"/>
              </w:rPr>
            </w:pPr>
            <w:r>
              <w:rPr>
                <w:rFonts w:ascii="Times New Roman" w:hAnsi="Times New Roman" w:cs="Times New Roman"/>
                <w:b/>
                <w:color w:val="000000"/>
                <w:spacing w:val="1"/>
                <w:sz w:val="24"/>
                <w:szCs w:val="24"/>
                <w:shd w:val="clear" w:color="auto" w:fill="FFFFFF"/>
              </w:rPr>
              <w:t>Сведения</w:t>
            </w:r>
            <w:r>
              <w:rPr>
                <w:rFonts w:ascii="Times New Roman" w:hAnsi="Times New Roman" w:cs="Times New Roman"/>
                <w:color w:val="000000"/>
                <w:spacing w:val="1"/>
                <w:sz w:val="24"/>
                <w:szCs w:val="24"/>
                <w:shd w:val="clear" w:color="auto" w:fill="FFFFFF"/>
              </w:rPr>
              <w:t xml:space="preserve">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r>
              <w:rPr>
                <w:rFonts w:ascii="Times New Roman" w:hAnsi="Times New Roman" w:cs="Times New Roman"/>
                <w:i/>
                <w:color w:val="000000"/>
                <w:spacing w:val="1"/>
                <w:sz w:val="24"/>
                <w:szCs w:val="24"/>
                <w:shd w:val="clear" w:color="auto" w:fill="FFFFFF"/>
              </w:rPr>
              <w:t>(</w:t>
            </w:r>
            <w:r>
              <w:rPr>
                <w:rFonts w:ascii="Times New Roman" w:hAnsi="Times New Roman" w:cs="Times New Roman"/>
                <w:i/>
                <w:color w:val="000000"/>
                <w:spacing w:val="2"/>
                <w:sz w:val="24"/>
                <w:szCs w:val="20"/>
                <w:shd w:val="clear" w:color="auto" w:fill="FFFFFF"/>
              </w:rPr>
              <w:t>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p>
          <w:p>
            <w:pPr>
              <w:widowControl w:val="0"/>
              <w:tabs>
                <w:tab w:val="left" w:pos="-2268"/>
              </w:tabs>
              <w:suppressAutoHyphens/>
              <w:contextualSpacing/>
              <w:jc w:val="both"/>
              <w:rPr>
                <w:rFonts w:ascii="Times New Roman" w:hAnsi="Times New Roman" w:cs="Times New Roman"/>
                <w:spacing w:val="1"/>
                <w:sz w:val="24"/>
                <w:szCs w:val="24"/>
                <w:shd w:val="clear" w:color="auto" w:fill="FFFFFF"/>
              </w:rPr>
            </w:pPr>
            <w:r>
              <w:rPr>
                <w:rFonts w:ascii="Times New Roman" w:hAnsi="Times New Roman" w:cs="Times New Roman"/>
                <w:b/>
                <w:spacing w:val="1"/>
                <w:sz w:val="24"/>
                <w:szCs w:val="24"/>
                <w:shd w:val="clear" w:color="auto" w:fill="FFFFFF"/>
              </w:rPr>
              <w:t xml:space="preserve">Сведения </w:t>
            </w:r>
            <w:r>
              <w:rPr>
                <w:rFonts w:ascii="Times New Roman" w:hAnsi="Times New Roman" w:cs="Times New Roman"/>
                <w:spacing w:val="1"/>
                <w:sz w:val="24"/>
                <w:szCs w:val="24"/>
                <w:shd w:val="clear" w:color="auto" w:fill="FFFFFF"/>
              </w:rPr>
              <w:t>о медицинском обслуживании обучающихся</w:t>
            </w:r>
          </w:p>
          <w:p>
            <w:pPr>
              <w:widowControl w:val="0"/>
              <w:tabs>
                <w:tab w:val="left" w:pos="-2268"/>
              </w:tabs>
              <w:suppressAutoHyphens/>
              <w:contextualSpacing/>
              <w:jc w:val="both"/>
              <w:rPr>
                <w:rFonts w:ascii="Times New Roman" w:hAnsi="Times New Roman" w:cs="Times New Roman"/>
                <w:spacing w:val="1"/>
                <w:sz w:val="24"/>
                <w:szCs w:val="24"/>
                <w:shd w:val="clear" w:color="auto" w:fill="FFFFFF"/>
              </w:rPr>
            </w:pPr>
            <w:r>
              <w:rPr>
                <w:rFonts w:ascii="Times New Roman" w:hAnsi="Times New Roman" w:cs="Times New Roman"/>
                <w:b/>
                <w:spacing w:val="1"/>
                <w:sz w:val="24"/>
                <w:szCs w:val="24"/>
                <w:shd w:val="clear" w:color="auto" w:fill="FFFFFF"/>
              </w:rPr>
              <w:t>Сведения</w:t>
            </w:r>
            <w:r>
              <w:rPr>
                <w:rFonts w:ascii="Times New Roman" w:hAnsi="Times New Roman" w:cs="Times New Roman"/>
                <w:spacing w:val="1"/>
                <w:sz w:val="24"/>
                <w:szCs w:val="24"/>
                <w:shd w:val="clear" w:color="auto" w:fill="FFFFFF"/>
              </w:rPr>
              <w:t xml:space="preserve"> о наличии доменного имени третьего уровня в зоне edu.kz;</w:t>
            </w:r>
          </w:p>
          <w:p>
            <w:pPr>
              <w:widowControl w:val="0"/>
              <w:tabs>
                <w:tab w:val="left" w:pos="-2268"/>
              </w:tabs>
              <w:suppressAutoHyphens/>
              <w:contextualSpacing/>
              <w:jc w:val="both"/>
              <w:rPr>
                <w:rFonts w:ascii="Times New Roman" w:hAnsi="Times New Roman" w:cs="Times New Roman"/>
                <w:spacing w:val="1"/>
                <w:sz w:val="24"/>
                <w:szCs w:val="24"/>
                <w:shd w:val="clear" w:color="auto" w:fill="FFFFFF"/>
              </w:rPr>
            </w:pPr>
            <w:r>
              <w:rPr>
                <w:rFonts w:ascii="Times New Roman" w:hAnsi="Times New Roman" w:cs="Times New Roman"/>
                <w:b/>
                <w:spacing w:val="1"/>
                <w:sz w:val="24"/>
                <w:szCs w:val="24"/>
                <w:shd w:val="clear" w:color="auto" w:fill="FFFFFF"/>
              </w:rPr>
              <w:t xml:space="preserve">Сведения </w:t>
            </w:r>
            <w:r>
              <w:rPr>
                <w:rFonts w:ascii="Times New Roman" w:hAnsi="Times New Roman" w:cs="Times New Roman"/>
                <w:spacing w:val="1"/>
                <w:sz w:val="24"/>
                <w:szCs w:val="24"/>
                <w:shd w:val="clear" w:color="auto" w:fill="FFFFFF"/>
              </w:rPr>
              <w:t>о наличии оборудованных шкафов для индивидуального использования;</w:t>
            </w:r>
          </w:p>
          <w:p>
            <w:pPr>
              <w:widowControl w:val="0"/>
              <w:tabs>
                <w:tab w:val="left" w:pos="-2268"/>
              </w:tabs>
              <w:suppressAutoHyphens/>
              <w:contextualSpacing/>
              <w:jc w:val="both"/>
              <w:rPr>
                <w:rFonts w:ascii="Times New Roman" w:hAnsi="Times New Roman" w:cs="Times New Roman"/>
                <w:spacing w:val="1"/>
                <w:sz w:val="24"/>
                <w:szCs w:val="24"/>
                <w:shd w:val="clear" w:color="auto" w:fill="FFFFFF"/>
              </w:rPr>
            </w:pPr>
            <w:r>
              <w:rPr>
                <w:rFonts w:ascii="Times New Roman" w:hAnsi="Times New Roman" w:cs="Times New Roman"/>
                <w:b/>
                <w:spacing w:val="1"/>
                <w:sz w:val="24"/>
                <w:szCs w:val="24"/>
                <w:shd w:val="clear" w:color="auto" w:fill="FFFFFF"/>
              </w:rPr>
              <w:t>Сведения</w:t>
            </w:r>
            <w:r>
              <w:rPr>
                <w:rFonts w:ascii="Times New Roman" w:hAnsi="Times New Roman" w:cs="Times New Roman"/>
                <w:spacing w:val="1"/>
                <w:sz w:val="24"/>
                <w:szCs w:val="24"/>
                <w:shd w:val="clear" w:color="auto" w:fill="FFFFFF"/>
              </w:rPr>
              <w:t xml:space="preserve"> о наличии условий для лиц с особыми образовательными потребностями;</w:t>
            </w:r>
          </w:p>
          <w:p>
            <w:pPr>
              <w:widowControl w:val="0"/>
              <w:tabs>
                <w:tab w:val="left" w:pos="-2268"/>
              </w:tabs>
              <w:suppressAutoHyphens/>
              <w:contextualSpacing/>
              <w:jc w:val="both"/>
              <w:rPr>
                <w:rFonts w:ascii="Times New Roman" w:hAnsi="Times New Roman" w:cs="Times New Roman"/>
                <w:spacing w:val="1"/>
                <w:sz w:val="24"/>
                <w:szCs w:val="24"/>
                <w:shd w:val="clear" w:color="auto" w:fill="FFFFFF"/>
              </w:rPr>
            </w:pPr>
            <w:r>
              <w:rPr>
                <w:rFonts w:ascii="Times New Roman" w:hAnsi="Times New Roman" w:cs="Times New Roman"/>
                <w:b/>
                <w:spacing w:val="1"/>
                <w:sz w:val="24"/>
                <w:szCs w:val="24"/>
                <w:shd w:val="clear" w:color="auto" w:fill="FFFFFF"/>
              </w:rPr>
              <w:t>Сведения</w:t>
            </w:r>
            <w:r>
              <w:rPr>
                <w:rFonts w:ascii="Times New Roman" w:hAnsi="Times New Roman" w:cs="Times New Roman"/>
                <w:spacing w:val="1"/>
                <w:sz w:val="24"/>
                <w:szCs w:val="24"/>
                <w:shd w:val="clear" w:color="auto" w:fill="FFFFFF"/>
              </w:rPr>
              <w:t xml:space="preserve"> об оснащенности оборудованием и мебелью организаций образования,  </w:t>
            </w:r>
            <w:r>
              <w:rPr>
                <w:rFonts w:ascii="Times New Roman" w:hAnsi="Times New Roman" w:cs="Times New Roman"/>
                <w:spacing w:val="1"/>
                <w:sz w:val="24"/>
                <w:szCs w:val="18"/>
                <w:shd w:val="clear" w:color="auto" w:fill="FFFFFF"/>
              </w:rPr>
              <w:t>учебно-лабораторным оборудованием и техническими средствами обучения</w:t>
            </w:r>
            <w:r>
              <w:rPr>
                <w:rFonts w:ascii="Times New Roman" w:hAnsi="Times New Roman" w:cs="Times New Roman"/>
                <w:spacing w:val="1"/>
                <w:sz w:val="24"/>
                <w:szCs w:val="24"/>
                <w:shd w:val="clear" w:color="auto" w:fill="FFFFFF"/>
              </w:rPr>
              <w:t>;</w:t>
            </w:r>
          </w:p>
          <w:p>
            <w:pPr>
              <w:widowControl w:val="0"/>
              <w:tabs>
                <w:tab w:val="left" w:pos="-2268"/>
              </w:tabs>
              <w:suppressAutoHyphens/>
              <w:contextualSpacing/>
              <w:jc w:val="both"/>
              <w:rPr>
                <w:rFonts w:ascii="Times New Roman" w:hAnsi="Times New Roman" w:cs="Times New Roman"/>
                <w:color w:val="FF0000"/>
                <w:spacing w:val="1"/>
                <w:sz w:val="24"/>
                <w:szCs w:val="24"/>
                <w:shd w:val="clear" w:color="auto" w:fill="FFFFFF"/>
              </w:rPr>
            </w:pPr>
            <w:r>
              <w:rPr>
                <w:rFonts w:ascii="Times New Roman" w:hAnsi="Times New Roman" w:cs="Times New Roman"/>
                <w:b/>
                <w:spacing w:val="1"/>
                <w:sz w:val="24"/>
                <w:szCs w:val="24"/>
                <w:shd w:val="clear" w:color="auto" w:fill="FFFFFF"/>
              </w:rPr>
              <w:t>Сведения</w:t>
            </w:r>
            <w:r>
              <w:rPr>
                <w:rFonts w:ascii="Times New Roman" w:hAnsi="Times New Roman" w:cs="Times New Roman"/>
                <w:spacing w:val="1"/>
                <w:sz w:val="24"/>
                <w:szCs w:val="24"/>
                <w:shd w:val="clear" w:color="auto" w:fill="FFFFFF"/>
              </w:rPr>
              <w:t xml:space="preserve"> о наличии объекта питания для обучающихся.</w:t>
            </w:r>
          </w:p>
        </w:tc>
        <w:tc>
          <w:tcPr>
            <w:tcW w:w="5284" w:type="dxa"/>
          </w:tcPr>
          <w:p>
            <w:pPr>
              <w:contextualSpacing/>
              <w:jc w:val="both"/>
              <w:rPr>
                <w:rFonts w:ascii="Times New Roman" w:hAnsi="Times New Roman" w:cs="Times New Roman"/>
                <w:b/>
                <w:spacing w:val="2"/>
                <w:sz w:val="24"/>
                <w:szCs w:val="24"/>
                <w:shd w:val="clear" w:color="auto" w:fill="FFFFFF"/>
              </w:rPr>
            </w:pPr>
            <w:r>
              <w:rPr>
                <w:rFonts w:ascii="Times New Roman" w:hAnsi="Times New Roman" w:cs="Times New Roman"/>
                <w:b/>
                <w:color w:val="000000"/>
                <w:spacing w:val="2"/>
                <w:sz w:val="24"/>
                <w:szCs w:val="24"/>
                <w:shd w:val="clear" w:color="auto" w:fill="FFFFFF"/>
              </w:rPr>
              <w:t>Сведения</w:t>
            </w:r>
            <w:r>
              <w:rPr>
                <w:rFonts w:ascii="Times New Roman" w:hAnsi="Times New Roman" w:cs="Times New Roman"/>
                <w:color w:val="000000"/>
                <w:spacing w:val="2"/>
                <w:sz w:val="24"/>
                <w:szCs w:val="24"/>
                <w:shd w:val="clear" w:color="auto" w:fill="FFFFFF"/>
              </w:rPr>
              <w:t xml:space="preserve"> о материально-техническом обеспечении образовательного процесса.</w:t>
            </w:r>
            <w:r>
              <w:rPr>
                <w:rFonts w:hint="default" w:cs="Times New Roman"/>
                <w:color w:val="000000"/>
                <w:spacing w:val="2"/>
                <w:sz w:val="24"/>
                <w:szCs w:val="24"/>
                <w:shd w:val="clear" w:color="auto" w:fill="FFFFFF"/>
                <w:lang w:val="ru-RU"/>
              </w:rPr>
              <w:t xml:space="preserve"> </w:t>
            </w:r>
            <w:r>
              <w:rPr>
                <w:rFonts w:ascii="Times New Roman" w:hAnsi="Times New Roman" w:cs="Times New Roman"/>
                <w:spacing w:val="2"/>
                <w:sz w:val="24"/>
                <w:szCs w:val="24"/>
                <w:shd w:val="clear" w:color="auto" w:fill="FFFFFF"/>
              </w:rPr>
              <w:t xml:space="preserve">Прилагается таблица согласно приложению </w:t>
            </w:r>
            <w:r>
              <w:rPr>
                <w:rFonts w:ascii="Times New Roman" w:hAnsi="Times New Roman" w:cs="Times New Roman"/>
                <w:color w:val="FF0000"/>
                <w:spacing w:val="2"/>
                <w:sz w:val="24"/>
                <w:szCs w:val="24"/>
                <w:shd w:val="clear" w:color="auto" w:fill="FFFFFF"/>
              </w:rPr>
              <w:t>9</w:t>
            </w:r>
            <w:r>
              <w:rPr>
                <w:rFonts w:ascii="Times New Roman" w:hAnsi="Times New Roman" w:cs="Times New Roman"/>
                <w:spacing w:val="2"/>
                <w:sz w:val="24"/>
                <w:szCs w:val="24"/>
                <w:shd w:val="clear" w:color="auto" w:fill="FFFFFF"/>
              </w:rPr>
              <w:t xml:space="preserve"> к Методическим рекомендациям, заверенная  подписью и печатью руководителя.</w:t>
            </w:r>
          </w:p>
          <w:p>
            <w:pPr>
              <w:jc w:val="both"/>
              <w:outlineLvl w:val="2"/>
              <w:rPr>
                <w:rFonts w:ascii="Times New Roman" w:hAnsi="Times New Roman" w:cs="Times New Roman"/>
                <w:b/>
                <w:i/>
                <w:sz w:val="24"/>
                <w:szCs w:val="24"/>
              </w:rPr>
            </w:pPr>
            <w:r>
              <w:rPr>
                <w:rFonts w:ascii="Times New Roman" w:hAnsi="Times New Roman" w:cs="Times New Roman"/>
                <w:b/>
                <w:sz w:val="24"/>
                <w:szCs w:val="24"/>
              </w:rPr>
              <w:t>Видеоматериалы</w:t>
            </w:r>
            <w:r>
              <w:rPr>
                <w:rFonts w:hint="default" w:cs="Times New Roman"/>
                <w:b/>
                <w:sz w:val="24"/>
                <w:szCs w:val="24"/>
                <w:lang w:val="en-US"/>
              </w:rPr>
              <w:t xml:space="preserve"> </w:t>
            </w:r>
            <w:r>
              <w:rPr>
                <w:rFonts w:ascii="Times New Roman" w:hAnsi="Times New Roman" w:cs="Times New Roman"/>
                <w:sz w:val="24"/>
                <w:szCs w:val="24"/>
              </w:rPr>
              <w:t>по наличию учебного и учебно-лабораторного оборудования и мебели в целом по организации образования, в том числе о создании условий для обучающихся с особыми образовательными потребностями для получения ими образования, коррекции нарушения развития и социальной адаптации.</w:t>
            </w:r>
          </w:p>
          <w:p>
            <w:pPr>
              <w:jc w:val="both"/>
              <w:outlineLvl w:val="2"/>
              <w:rPr>
                <w:rFonts w:ascii="Times New Roman" w:hAnsi="Times New Roman" w:cs="Times New Roman"/>
                <w:spacing w:val="2"/>
                <w:sz w:val="24"/>
                <w:szCs w:val="24"/>
                <w:shd w:val="clear" w:color="auto" w:fill="FFFFFF"/>
              </w:rPr>
            </w:pPr>
            <w:r>
              <w:rPr>
                <w:rFonts w:ascii="Times New Roman" w:hAnsi="Times New Roman" w:cs="Times New Roman"/>
                <w:b/>
                <w:spacing w:val="2"/>
                <w:sz w:val="24"/>
                <w:szCs w:val="24"/>
                <w:shd w:val="clear" w:color="auto" w:fill="FFFFFF"/>
              </w:rPr>
              <w:t xml:space="preserve">Накладные </w:t>
            </w:r>
            <w:r>
              <w:rPr>
                <w:rFonts w:ascii="Times New Roman" w:hAnsi="Times New Roman" w:cs="Times New Roman"/>
                <w:spacing w:val="2"/>
                <w:sz w:val="24"/>
                <w:szCs w:val="24"/>
                <w:shd w:val="clear" w:color="auto" w:fill="FFFFFF"/>
              </w:rPr>
              <w:t xml:space="preserve">на оборудование и мебель, в том числе </w:t>
            </w:r>
            <w:r>
              <w:rPr>
                <w:rFonts w:ascii="Times New Roman" w:hAnsi="Times New Roman" w:cs="Times New Roman"/>
                <w:b/>
                <w:spacing w:val="2"/>
                <w:sz w:val="24"/>
                <w:szCs w:val="24"/>
                <w:shd w:val="clear" w:color="auto" w:fill="FFFFFF"/>
              </w:rPr>
              <w:t>перечень</w:t>
            </w:r>
            <w:r>
              <w:rPr>
                <w:rFonts w:ascii="Times New Roman" w:hAnsi="Times New Roman" w:cs="Times New Roman"/>
                <w:spacing w:val="2"/>
                <w:sz w:val="24"/>
                <w:szCs w:val="24"/>
                <w:shd w:val="clear" w:color="auto" w:fill="FFFFFF"/>
              </w:rPr>
              <w:t xml:space="preserve"> основных средств из данных бухгалтерской отчетности (утвержденная организацией образования и согласованная органом управлением образования инвентаризационная опись).</w:t>
            </w:r>
          </w:p>
          <w:p>
            <w:pPr>
              <w:jc w:val="both"/>
              <w:outlineLvl w:val="2"/>
              <w:rPr>
                <w:rFonts w:ascii="Times New Roman" w:hAnsi="Times New Roman" w:cs="Times New Roman"/>
                <w:color w:val="000000"/>
                <w:spacing w:val="2"/>
                <w:sz w:val="24"/>
                <w:szCs w:val="20"/>
                <w:shd w:val="clear" w:color="auto" w:fill="FFFFFF"/>
              </w:rPr>
            </w:pPr>
            <w:r>
              <w:rPr>
                <w:rFonts w:ascii="Times New Roman" w:hAnsi="Times New Roman" w:cs="Times New Roman"/>
                <w:color w:val="000000"/>
                <w:spacing w:val="2"/>
                <w:sz w:val="24"/>
                <w:szCs w:val="20"/>
                <w:shd w:val="clear" w:color="auto" w:fill="FFFFFF"/>
              </w:rPr>
              <w:t>Документ, подтверждающий право хозяйственного ведения или оперативного управления, или доверительного управления на здания, или договора аренды на здание.</w:t>
            </w:r>
          </w:p>
          <w:p>
            <w:pPr>
              <w:contextualSpacing/>
              <w:jc w:val="both"/>
              <w:rPr>
                <w:rFonts w:ascii="Times New Roman" w:hAnsi="Times New Roman" w:cs="Times New Roman"/>
                <w:spacing w:val="2"/>
                <w:sz w:val="24"/>
                <w:szCs w:val="24"/>
                <w:shd w:val="clear" w:color="auto" w:fill="FFFFFF"/>
              </w:rPr>
            </w:pPr>
            <w:r>
              <w:rPr>
                <w:rFonts w:ascii="Times New Roman" w:hAnsi="Times New Roman" w:cs="Times New Roman"/>
                <w:b/>
                <w:color w:val="000000"/>
                <w:spacing w:val="2"/>
                <w:sz w:val="24"/>
                <w:szCs w:val="24"/>
                <w:shd w:val="clear" w:color="auto" w:fill="FFFFFF"/>
              </w:rPr>
              <w:t>Сведения</w:t>
            </w:r>
            <w:r>
              <w:rPr>
                <w:rFonts w:ascii="Times New Roman" w:hAnsi="Times New Roman" w:cs="Times New Roman"/>
                <w:color w:val="000000"/>
                <w:spacing w:val="2"/>
                <w:sz w:val="24"/>
                <w:szCs w:val="24"/>
                <w:shd w:val="clear" w:color="auto" w:fill="FFFFFF"/>
              </w:rPr>
              <w:t xml:space="preserve"> о наличии медицинского обслуживания, в том числе о наличии медицинского пункта и лицензии на медицинскую деятельность.</w:t>
            </w:r>
            <w:r>
              <w:rPr>
                <w:rFonts w:ascii="Times New Roman" w:hAnsi="Times New Roman" w:cs="Times New Roman"/>
                <w:spacing w:val="2"/>
                <w:sz w:val="24"/>
                <w:szCs w:val="24"/>
                <w:shd w:val="clear" w:color="auto" w:fill="FFFFFF"/>
              </w:rPr>
              <w:t xml:space="preserve">Прилагается таблица согласно приложению </w:t>
            </w:r>
            <w:r>
              <w:rPr>
                <w:rFonts w:ascii="Times New Roman" w:hAnsi="Times New Roman" w:cs="Times New Roman"/>
                <w:color w:val="FF0000"/>
                <w:spacing w:val="2"/>
                <w:sz w:val="24"/>
                <w:szCs w:val="24"/>
                <w:shd w:val="clear" w:color="auto" w:fill="FFFFFF"/>
              </w:rPr>
              <w:t>10</w:t>
            </w:r>
            <w:r>
              <w:rPr>
                <w:rFonts w:ascii="Times New Roman" w:hAnsi="Times New Roman" w:cs="Times New Roman"/>
                <w:spacing w:val="2"/>
                <w:sz w:val="24"/>
                <w:szCs w:val="24"/>
                <w:shd w:val="clear" w:color="auto" w:fill="FFFFFF"/>
              </w:rPr>
              <w:t xml:space="preserve"> к Методическим рекомендациям, заверенная  подписью и печатью руководителя.</w:t>
            </w:r>
          </w:p>
          <w:p>
            <w:pPr>
              <w:jc w:val="both"/>
              <w:outlineLvl w:val="2"/>
              <w:rPr>
                <w:rFonts w:ascii="Times New Roman" w:hAnsi="Times New Roman" w:cs="Times New Roman"/>
                <w:spacing w:val="2"/>
                <w:sz w:val="24"/>
                <w:szCs w:val="24"/>
                <w:shd w:val="clear" w:color="auto" w:fill="FFFFFF"/>
              </w:rPr>
            </w:pPr>
            <w:r>
              <w:rPr>
                <w:rFonts w:ascii="Times New Roman" w:hAnsi="Times New Roman" w:cs="Times New Roman"/>
                <w:b/>
                <w:spacing w:val="2"/>
                <w:sz w:val="24"/>
                <w:szCs w:val="24"/>
                <w:shd w:val="clear" w:color="auto" w:fill="FFFFFF"/>
              </w:rPr>
              <w:t xml:space="preserve">Лицензия </w:t>
            </w:r>
            <w:r>
              <w:rPr>
                <w:rFonts w:ascii="Times New Roman" w:hAnsi="Times New Roman" w:cs="Times New Roman"/>
                <w:spacing w:val="2"/>
                <w:sz w:val="24"/>
                <w:szCs w:val="24"/>
                <w:shd w:val="clear" w:color="auto" w:fill="FFFFFF"/>
              </w:rPr>
              <w:t>на медицинскую деятельность.</w:t>
            </w:r>
          </w:p>
          <w:p>
            <w:pPr>
              <w:jc w:val="both"/>
              <w:outlineLvl w:val="2"/>
              <w:rPr>
                <w:rFonts w:ascii="Times New Roman" w:hAnsi="Times New Roman" w:cs="Times New Roman"/>
                <w:b/>
                <w:sz w:val="24"/>
                <w:szCs w:val="24"/>
              </w:rPr>
            </w:pPr>
            <w:r>
              <w:rPr>
                <w:rFonts w:ascii="Times New Roman" w:hAnsi="Times New Roman" w:cs="Times New Roman"/>
                <w:b/>
                <w:spacing w:val="2"/>
                <w:sz w:val="24"/>
                <w:szCs w:val="24"/>
                <w:shd w:val="clear" w:color="auto" w:fill="FFFFFF"/>
              </w:rPr>
              <w:t>Договор</w:t>
            </w:r>
            <w:r>
              <w:rPr>
                <w:rFonts w:ascii="Times New Roman" w:hAnsi="Times New Roman" w:cs="Times New Roman"/>
                <w:spacing w:val="2"/>
                <w:sz w:val="24"/>
                <w:szCs w:val="24"/>
                <w:shd w:val="clear" w:color="auto" w:fill="FFFFFF"/>
              </w:rPr>
              <w:t xml:space="preserve"> с организациями здравоохранения на медицинское обслуживание </w:t>
            </w:r>
            <w:r>
              <w:rPr>
                <w:rFonts w:ascii="Times New Roman" w:hAnsi="Times New Roman" w:cs="Times New Roman"/>
                <w:i/>
                <w:spacing w:val="2"/>
                <w:sz w:val="24"/>
                <w:szCs w:val="24"/>
                <w:shd w:val="clear" w:color="auto" w:fill="FFFFFF"/>
              </w:rPr>
              <w:t>(для малокомплектных школ)</w:t>
            </w:r>
            <w:r>
              <w:rPr>
                <w:rFonts w:ascii="Times New Roman" w:hAnsi="Times New Roman" w:cs="Times New Roman"/>
                <w:b/>
                <w:sz w:val="24"/>
                <w:szCs w:val="24"/>
              </w:rPr>
              <w:t>.</w:t>
            </w:r>
          </w:p>
          <w:p>
            <w:pPr>
              <w:jc w:val="both"/>
              <w:outlineLvl w:val="2"/>
              <w:rPr>
                <w:rFonts w:ascii="Times New Roman" w:hAnsi="Times New Roman" w:cs="Times New Roman"/>
                <w:b/>
                <w:spacing w:val="2"/>
                <w:sz w:val="24"/>
                <w:szCs w:val="24"/>
                <w:shd w:val="clear" w:color="auto" w:fill="FFFFFF"/>
              </w:rPr>
            </w:pPr>
            <w:r>
              <w:rPr>
                <w:rFonts w:ascii="Times New Roman" w:hAnsi="Times New Roman" w:cs="Times New Roman"/>
                <w:b/>
                <w:sz w:val="24"/>
                <w:szCs w:val="24"/>
              </w:rPr>
              <w:t xml:space="preserve">Договор </w:t>
            </w:r>
            <w:r>
              <w:rPr>
                <w:rFonts w:ascii="Times New Roman" w:hAnsi="Times New Roman" w:cs="Times New Roman"/>
                <w:sz w:val="24"/>
                <w:szCs w:val="24"/>
              </w:rPr>
              <w:t>на техническое обслуживание системы видеонаблюдения</w:t>
            </w:r>
            <w:r>
              <w:rPr>
                <w:rFonts w:ascii="Times New Roman" w:hAnsi="Times New Roman" w:cs="Times New Roman"/>
                <w:b/>
                <w:spacing w:val="2"/>
                <w:sz w:val="24"/>
                <w:szCs w:val="24"/>
                <w:shd w:val="clear" w:color="auto" w:fill="FFFFFF"/>
              </w:rPr>
              <w:t>.</w:t>
            </w:r>
          </w:p>
          <w:p>
            <w:pPr>
              <w:contextualSpacing/>
              <w:jc w:val="both"/>
              <w:rPr>
                <w:rFonts w:ascii="Times New Roman" w:hAnsi="Times New Roman" w:cs="Times New Roman"/>
                <w:b/>
                <w:spacing w:val="2"/>
                <w:sz w:val="24"/>
                <w:szCs w:val="24"/>
                <w:shd w:val="clear" w:color="auto" w:fill="FFFFFF"/>
              </w:rPr>
            </w:pPr>
            <w:r>
              <w:rPr>
                <w:rFonts w:ascii="Times New Roman" w:hAnsi="Times New Roman" w:cs="Times New Roman"/>
                <w:b/>
                <w:color w:val="000000"/>
                <w:spacing w:val="2"/>
                <w:sz w:val="24"/>
                <w:szCs w:val="24"/>
                <w:shd w:val="clear" w:color="auto" w:fill="FFFFFF"/>
              </w:rPr>
              <w:t>Сведения</w:t>
            </w:r>
            <w:r>
              <w:rPr>
                <w:rFonts w:ascii="Times New Roman" w:hAnsi="Times New Roman" w:cs="Times New Roman"/>
                <w:color w:val="000000"/>
                <w:spacing w:val="2"/>
                <w:sz w:val="24"/>
                <w:szCs w:val="24"/>
                <w:shd w:val="clear" w:color="auto" w:fill="FFFFFF"/>
              </w:rPr>
              <w:t xml:space="preserve"> о наличии объекта питания, соответствующего санитарным правилам и нормам. </w:t>
            </w:r>
            <w:r>
              <w:rPr>
                <w:rFonts w:ascii="Times New Roman" w:hAnsi="Times New Roman" w:cs="Times New Roman"/>
                <w:spacing w:val="2"/>
                <w:sz w:val="24"/>
                <w:szCs w:val="24"/>
                <w:shd w:val="clear" w:color="auto" w:fill="FFFFFF"/>
              </w:rPr>
              <w:t xml:space="preserve">Прилагается таблица согласно приложению </w:t>
            </w:r>
            <w:r>
              <w:rPr>
                <w:rFonts w:ascii="Times New Roman" w:hAnsi="Times New Roman" w:cs="Times New Roman"/>
                <w:color w:val="FF0000"/>
                <w:spacing w:val="2"/>
                <w:sz w:val="24"/>
                <w:szCs w:val="24"/>
                <w:shd w:val="clear" w:color="auto" w:fill="FFFFFF"/>
              </w:rPr>
              <w:t>11</w:t>
            </w:r>
            <w:r>
              <w:rPr>
                <w:rFonts w:ascii="Times New Roman" w:hAnsi="Times New Roman" w:cs="Times New Roman"/>
                <w:spacing w:val="2"/>
                <w:sz w:val="24"/>
                <w:szCs w:val="24"/>
                <w:shd w:val="clear" w:color="auto" w:fill="FFFFFF"/>
              </w:rPr>
              <w:t xml:space="preserve"> к Методическим рекомендациям, заверенная  подписью и печатью руководителя.</w:t>
            </w:r>
          </w:p>
          <w:p>
            <w:pPr>
              <w:contextualSpacing/>
              <w:jc w:val="both"/>
              <w:rPr>
                <w:rFonts w:ascii="Times New Roman" w:hAnsi="Times New Roman" w:eastAsia="Times New Roman" w:cs="Times New Roman"/>
                <w:spacing w:val="2"/>
                <w:sz w:val="24"/>
                <w:szCs w:val="24"/>
                <w:lang w:eastAsia="ru-RU"/>
              </w:rPr>
            </w:pPr>
            <w:r>
              <w:rPr>
                <w:rFonts w:ascii="Times New Roman" w:hAnsi="Times New Roman" w:eastAsia="Times New Roman" w:cs="Times New Roman"/>
                <w:b/>
                <w:spacing w:val="2"/>
                <w:sz w:val="24"/>
                <w:szCs w:val="24"/>
                <w:lang w:eastAsia="ru-RU"/>
              </w:rPr>
              <w:t>Санитарно-эпидемиологическое заключение</w:t>
            </w:r>
            <w:r>
              <w:rPr>
                <w:rFonts w:ascii="Times New Roman" w:hAnsi="Times New Roman" w:eastAsia="Times New Roman" w:cs="Times New Roman"/>
                <w:spacing w:val="2"/>
                <w:sz w:val="24"/>
                <w:szCs w:val="24"/>
                <w:lang w:eastAsia="ru-RU"/>
              </w:rPr>
              <w:t xml:space="preserve"> уполномоченного органа в сфере санитарно-эпидемиологического благополучия населения или договор на обеспечение обучающихся питанием в соответствии с санитарными правилами.</w:t>
            </w:r>
          </w:p>
          <w:p>
            <w:pPr>
              <w:jc w:val="both"/>
              <w:outlineLvl w:val="2"/>
              <w:rPr>
                <w:rFonts w:ascii="Times New Roman" w:hAnsi="Times New Roman" w:eastAsia="Times New Roman" w:cs="Times New Roman"/>
                <w:spacing w:val="2"/>
                <w:sz w:val="24"/>
                <w:szCs w:val="24"/>
                <w:lang w:eastAsia="ru-RU"/>
              </w:rPr>
            </w:pPr>
            <w:r>
              <w:rPr>
                <w:rFonts w:ascii="Times New Roman" w:hAnsi="Times New Roman" w:eastAsia="Times New Roman" w:cs="Times New Roman"/>
                <w:spacing w:val="2"/>
                <w:sz w:val="24"/>
                <w:szCs w:val="24"/>
                <w:lang w:eastAsia="ru-RU"/>
              </w:rPr>
              <w:t>Акт/письмо о результатах проверки на соответствие в области пожарной безопасности.</w:t>
            </w:r>
          </w:p>
          <w:p>
            <w:pPr>
              <w:jc w:val="both"/>
              <w:outlineLvl w:val="2"/>
              <w:rPr>
                <w:rFonts w:ascii="Times New Roman" w:hAnsi="Times New Roman" w:cs="Times New Roman"/>
                <w:spacing w:val="2"/>
                <w:sz w:val="24"/>
                <w:szCs w:val="24"/>
                <w:shd w:val="clear" w:color="auto" w:fill="FFFFFF"/>
              </w:rPr>
            </w:pPr>
          </w:p>
          <w:p>
            <w:pPr>
              <w:contextualSpacing/>
              <w:jc w:val="both"/>
              <w:rPr>
                <w:rFonts w:ascii="Times New Roman" w:hAnsi="Times New Roman" w:cs="Times New Roman"/>
                <w:i/>
                <w:sz w:val="24"/>
                <w:szCs w:val="24"/>
              </w:rPr>
            </w:pPr>
          </w:p>
          <w:p>
            <w:pPr>
              <w:jc w:val="both"/>
              <w:outlineLvl w:val="2"/>
              <w:rPr>
                <w:rFonts w:ascii="Times New Roman" w:hAnsi="Times New Roman" w:cs="Times New Roman"/>
                <w:color w:val="000000"/>
                <w:spacing w:val="2"/>
                <w:sz w:val="24"/>
                <w:szCs w:val="24"/>
                <w:shd w:val="clear" w:color="auto" w:fill="FFFFFF"/>
              </w:rPr>
            </w:pPr>
          </w:p>
          <w:p>
            <w:pPr>
              <w:contextualSpacing/>
              <w:jc w:val="both"/>
              <w:rPr>
                <w:rFonts w:ascii="Times New Roman" w:hAnsi="Times New Roman" w:cs="Times New Roman"/>
                <w:color w:val="FF0000"/>
                <w:sz w:val="24"/>
                <w:szCs w:val="24"/>
              </w:rPr>
            </w:pPr>
          </w:p>
        </w:tc>
        <w:tc>
          <w:tcPr>
            <w:tcW w:w="3224" w:type="dxa"/>
          </w:tcPr>
          <w:p>
            <w:pPr>
              <w:contextualSpacing/>
              <w:rPr>
                <w:rFonts w:ascii="Times New Roman" w:hAnsi="Times New Roman" w:cs="Times New Roman"/>
                <w:sz w:val="24"/>
                <w:szCs w:val="24"/>
              </w:rPr>
            </w:pPr>
          </w:p>
          <w:p>
            <w:pPr>
              <w:contextualSpacing/>
              <w:rPr>
                <w:rFonts w:ascii="Times New Roman" w:hAnsi="Times New Roman" w:cs="Times New Roman"/>
                <w:color w:val="FF0000"/>
                <w:sz w:val="24"/>
                <w:szCs w:val="24"/>
              </w:rPr>
            </w:pPr>
          </w:p>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rPr>
                <w:rFonts w:ascii="Times New Roman" w:hAnsi="Times New Roman" w:cs="Times New Roman"/>
                <w:color w:val="FF0000"/>
                <w:sz w:val="24"/>
                <w:szCs w:val="24"/>
              </w:rPr>
            </w:pPr>
          </w:p>
          <w:p>
            <w:pPr>
              <w:contextualSpacing/>
              <w:rPr>
                <w:rFonts w:ascii="Times New Roman" w:hAnsi="Times New Roman" w:cs="Times New Roman"/>
                <w:color w:val="FF0000"/>
                <w:sz w:val="24"/>
                <w:szCs w:val="24"/>
              </w:rPr>
            </w:pPr>
          </w:p>
          <w:p>
            <w:pPr>
              <w:contextualSpacing/>
              <w:rPr>
                <w:rFonts w:ascii="Times New Roman" w:hAnsi="Times New Roman" w:cs="Times New Roman"/>
                <w:color w:val="FF0000"/>
                <w:sz w:val="24"/>
                <w:szCs w:val="24"/>
              </w:rPr>
            </w:pPr>
          </w:p>
          <w:p>
            <w:pPr>
              <w:contextualSpacing/>
              <w:rPr>
                <w:rFonts w:ascii="Times New Roman" w:hAnsi="Times New Roman" w:cs="Times New Roman"/>
                <w:color w:val="FF0000"/>
                <w:sz w:val="24"/>
                <w:szCs w:val="24"/>
              </w:rPr>
            </w:pPr>
          </w:p>
          <w:p>
            <w:pPr>
              <w:contextualSpacing/>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p>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contextualSpacing/>
              <w:jc w:val="both"/>
              <w:rPr>
                <w:rFonts w:ascii="Times New Roman" w:hAnsi="Times New Roman" w:cs="Times New Roman"/>
                <w:color w:val="FF0000"/>
                <w:sz w:val="24"/>
                <w:szCs w:val="24"/>
              </w:rPr>
            </w:pPr>
          </w:p>
          <w:p>
            <w:pPr>
              <w:contextualSpacing/>
              <w:jc w:val="both"/>
              <w:rPr>
                <w:rFonts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6</w:t>
            </w:r>
          </w:p>
        </w:tc>
        <w:tc>
          <w:tcPr>
            <w:tcW w:w="2170" w:type="dxa"/>
          </w:tcPr>
          <w:p>
            <w:pPr>
              <w:widowControl w:val="0"/>
              <w:suppressAutoHyphens/>
              <w:rPr>
                <w:rFonts w:ascii="Times New Roman" w:hAnsi="Times New Roman"/>
                <w:b/>
                <w:sz w:val="24"/>
                <w:szCs w:val="28"/>
                <w:highlight w:val="yellow"/>
              </w:rPr>
            </w:pPr>
            <w:r>
              <w:rPr>
                <w:rFonts w:ascii="Times New Roman" w:hAnsi="Times New Roman" w:eastAsia="Arial Unicode MS" w:cs="Times New Roman"/>
                <w:b/>
                <w:kern w:val="1"/>
                <w:sz w:val="24"/>
                <w:szCs w:val="24"/>
                <w:lang w:eastAsia="ar-SA"/>
              </w:rPr>
              <w:t>Информационные ресурсы и библиотечный фонд</w:t>
            </w:r>
          </w:p>
        </w:tc>
        <w:tc>
          <w:tcPr>
            <w:tcW w:w="4638" w:type="dxa"/>
          </w:tcPr>
          <w:p>
            <w:pPr>
              <w:jc w:val="both"/>
              <w:rPr>
                <w:rFonts w:ascii="Times New Roman" w:hAnsi="Times New Roman" w:cs="Times New Roman"/>
                <w:b/>
                <w:sz w:val="20"/>
              </w:rPr>
            </w:pPr>
            <w:r>
              <w:rPr>
                <w:rFonts w:ascii="Times New Roman" w:hAnsi="Times New Roman" w:cs="Times New Roman"/>
                <w:b/>
                <w:sz w:val="24"/>
              </w:rPr>
              <w:t>Критерии к содержанию образования с ориентиром на результаты обучения:</w:t>
            </w:r>
          </w:p>
          <w:p>
            <w:pPr>
              <w:jc w:val="both"/>
              <w:rPr>
                <w:rFonts w:ascii="Times New Roman" w:hAnsi="Times New Roman" w:cs="Times New Roman"/>
                <w:sz w:val="20"/>
              </w:rPr>
            </w:pPr>
            <w:r>
              <w:rPr>
                <w:rFonts w:ascii="Times New Roman" w:hAnsi="Times New Roman" w:cs="Times New Roman"/>
                <w:sz w:val="24"/>
              </w:rPr>
              <w:t>- соблюдение квалификационных требований, предъявляемых к образовательной деятельности</w:t>
            </w:r>
            <w:r>
              <w:rPr>
                <w:rFonts w:ascii="Times New Roman" w:hAnsi="Times New Roman" w:cs="Times New Roman"/>
                <w:sz w:val="24"/>
                <w:lang w:val="kk-KZ"/>
              </w:rPr>
              <w:t xml:space="preserve"> организаций</w:t>
            </w:r>
            <w:r>
              <w:rPr>
                <w:rFonts w:ascii="Times New Roman" w:hAnsi="Times New Roman" w:cs="Times New Roman"/>
                <w:sz w:val="24"/>
              </w:rPr>
              <w:t xml:space="preserve">, </w:t>
            </w:r>
            <w:r>
              <w:rPr>
                <w:rFonts w:ascii="Times New Roman" w:hAnsi="Times New Roman" w:cs="Times New Roman"/>
                <w:sz w:val="24"/>
                <w:lang w:val="kk-KZ"/>
              </w:rPr>
              <w:t xml:space="preserve">предоставляющих начальное, основное среднее, общее среднее образование </w:t>
            </w:r>
            <w:r>
              <w:rPr>
                <w:rFonts w:ascii="Times New Roman" w:hAnsi="Times New Roman" w:cs="Times New Roman"/>
                <w:sz w:val="24"/>
              </w:rPr>
              <w:t>и перечня документов, подтверждающих соответствие им.</w:t>
            </w:r>
          </w:p>
          <w:p>
            <w:pPr>
              <w:widowControl w:val="0"/>
              <w:suppressAutoHyphens/>
              <w:jc w:val="both"/>
              <w:rPr>
                <w:rFonts w:ascii="Times New Roman" w:hAnsi="Times New Roman" w:cs="Times New Roman"/>
                <w:spacing w:val="1"/>
                <w:sz w:val="24"/>
                <w:szCs w:val="24"/>
                <w:shd w:val="clear" w:color="auto" w:fill="FFFFFF"/>
              </w:rPr>
            </w:pPr>
            <w:r>
              <w:rPr>
                <w:rFonts w:ascii="Times New Roman" w:hAnsi="Times New Roman" w:cs="Times New Roman"/>
                <w:spacing w:val="1"/>
                <w:sz w:val="24"/>
                <w:szCs w:val="24"/>
                <w:shd w:val="clear" w:color="auto" w:fill="FFFFFF"/>
              </w:rPr>
              <w:t>Сведения о наличии библиотечного фонда учебной и художественной литературы;</w:t>
            </w:r>
          </w:p>
          <w:p>
            <w:pPr>
              <w:widowControl w:val="0"/>
              <w:suppressAutoHyphens/>
              <w:jc w:val="both"/>
              <w:rPr>
                <w:rFonts w:ascii="Times New Roman" w:hAnsi="Times New Roman" w:cs="Times New Roman"/>
                <w:color w:val="FF0000"/>
                <w:spacing w:val="1"/>
                <w:sz w:val="24"/>
                <w:szCs w:val="24"/>
                <w:shd w:val="clear" w:color="auto" w:fill="FFFFFF"/>
              </w:rPr>
            </w:pPr>
            <w:r>
              <w:rPr>
                <w:rFonts w:ascii="Times New Roman" w:hAnsi="Times New Roman" w:cs="Times New Roman"/>
                <w:spacing w:val="1"/>
                <w:sz w:val="24"/>
                <w:szCs w:val="24"/>
                <w:shd w:val="clear" w:color="auto" w:fill="FFFFFF"/>
              </w:rPr>
              <w:t>Сведения о наличии компьютерных классов (за исключением малокомплектных школ), компьютерами, подключенными к сети интернет</w:t>
            </w:r>
          </w:p>
        </w:tc>
        <w:tc>
          <w:tcPr>
            <w:tcW w:w="5284" w:type="dxa"/>
          </w:tcPr>
          <w:p>
            <w:pPr>
              <w:contextualSpacing/>
              <w:jc w:val="both"/>
              <w:rPr>
                <w:rFonts w:ascii="Times New Roman" w:hAnsi="Times New Roman" w:cs="Times New Roman"/>
                <w:spacing w:val="2"/>
                <w:sz w:val="24"/>
                <w:szCs w:val="24"/>
                <w:shd w:val="clear" w:color="auto" w:fill="FFFFFF"/>
              </w:rPr>
            </w:pPr>
            <w:r>
              <w:rPr>
                <w:rFonts w:ascii="Times New Roman" w:hAnsi="Times New Roman" w:cs="Times New Roman"/>
                <w:b/>
                <w:spacing w:val="2"/>
                <w:sz w:val="24"/>
                <w:szCs w:val="24"/>
                <w:shd w:val="clear" w:color="auto" w:fill="FFFFFF"/>
              </w:rPr>
              <w:t>Сведения</w:t>
            </w:r>
            <w:r>
              <w:rPr>
                <w:rFonts w:ascii="Times New Roman" w:hAnsi="Times New Roman" w:cs="Times New Roman"/>
                <w:spacing w:val="2"/>
                <w:sz w:val="24"/>
                <w:szCs w:val="24"/>
                <w:shd w:val="clear" w:color="auto" w:fill="FFFFFF"/>
              </w:rPr>
              <w:t xml:space="preserve"> о наличии фонда учебной, художественной и научной литературы</w:t>
            </w:r>
            <w:r>
              <w:rPr>
                <w:rFonts w:hint="default" w:cs="Times New Roman"/>
                <w:spacing w:val="2"/>
                <w:sz w:val="24"/>
                <w:szCs w:val="24"/>
                <w:shd w:val="clear" w:color="auto" w:fill="FFFFFF"/>
                <w:lang w:val="en-US"/>
              </w:rPr>
              <w:t xml:space="preserve"> </w:t>
            </w:r>
            <w:r>
              <w:rPr>
                <w:rFonts w:ascii="Times New Roman" w:hAnsi="Times New Roman" w:cs="Times New Roman"/>
                <w:spacing w:val="2"/>
                <w:sz w:val="24"/>
                <w:szCs w:val="24"/>
                <w:shd w:val="clear" w:color="auto" w:fill="FFFFFF"/>
              </w:rPr>
              <w:t xml:space="preserve">согласно приложению </w:t>
            </w:r>
            <w:r>
              <w:rPr>
                <w:rFonts w:ascii="Times New Roman" w:hAnsi="Times New Roman" w:cs="Times New Roman"/>
                <w:color w:val="FF0000"/>
                <w:spacing w:val="2"/>
                <w:sz w:val="24"/>
                <w:szCs w:val="24"/>
                <w:shd w:val="clear" w:color="auto" w:fill="FFFFFF"/>
              </w:rPr>
              <w:t>12</w:t>
            </w:r>
            <w:r>
              <w:rPr>
                <w:rFonts w:hint="default" w:cs="Times New Roman"/>
                <w:color w:val="FF0000"/>
                <w:spacing w:val="2"/>
                <w:sz w:val="24"/>
                <w:szCs w:val="24"/>
                <w:shd w:val="clear" w:color="auto" w:fill="FFFFFF"/>
                <w:lang w:val="en-US"/>
              </w:rPr>
              <w:t xml:space="preserve"> </w:t>
            </w:r>
            <w:r>
              <w:rPr>
                <w:rFonts w:ascii="Times New Roman" w:hAnsi="Times New Roman" w:cs="Times New Roman"/>
                <w:spacing w:val="2"/>
                <w:sz w:val="24"/>
                <w:szCs w:val="24"/>
                <w:shd w:val="clear" w:color="auto" w:fill="FFFFFF"/>
              </w:rPr>
              <w:t>к Методическим рекомендациям, в том числе накладные на учебную и художественную</w:t>
            </w:r>
            <w:r>
              <w:rPr>
                <w:rFonts w:hint="default" w:cs="Times New Roman"/>
                <w:spacing w:val="2"/>
                <w:sz w:val="24"/>
                <w:szCs w:val="24"/>
                <w:shd w:val="clear" w:color="auto" w:fill="FFFFFF"/>
                <w:lang w:val="en-US"/>
              </w:rPr>
              <w:t xml:space="preserve"> </w:t>
            </w:r>
            <w:r>
              <w:rPr>
                <w:rFonts w:ascii="Times New Roman" w:hAnsi="Times New Roman" w:cs="Times New Roman"/>
                <w:spacing w:val="2"/>
                <w:sz w:val="24"/>
                <w:szCs w:val="24"/>
                <w:shd w:val="clear" w:color="auto" w:fill="FFFFFF"/>
              </w:rPr>
              <w:t>литературу</w:t>
            </w:r>
          </w:p>
          <w:p>
            <w:pPr>
              <w:contextualSpacing/>
              <w:jc w:val="both"/>
              <w:rPr>
                <w:rFonts w:ascii="Times New Roman" w:hAnsi="Times New Roman" w:cs="Times New Roman"/>
                <w:spacing w:val="2"/>
                <w:sz w:val="24"/>
                <w:szCs w:val="24"/>
                <w:shd w:val="clear" w:color="auto" w:fill="FFFFFF"/>
              </w:rPr>
            </w:pPr>
          </w:p>
          <w:p>
            <w:pPr>
              <w:contextualSpacing/>
              <w:jc w:val="both"/>
              <w:rPr>
                <w:rFonts w:ascii="Times New Roman" w:hAnsi="Times New Roman" w:cs="Times New Roman"/>
                <w:i/>
                <w:color w:val="FF0000"/>
                <w:sz w:val="24"/>
                <w:szCs w:val="24"/>
              </w:rPr>
            </w:pPr>
          </w:p>
        </w:tc>
        <w:tc>
          <w:tcPr>
            <w:tcW w:w="3224" w:type="dxa"/>
          </w:tcPr>
          <w:p>
            <w:pPr>
              <w:widowControl w:val="0"/>
              <w:suppressAutoHyphens/>
              <w:jc w:val="both"/>
              <w:rPr>
                <w:rFonts w:ascii="Times New Roman" w:hAnsi="Times New Roman" w:cs="Times New Roman"/>
                <w:sz w:val="24"/>
                <w:szCs w:val="24"/>
              </w:rPr>
            </w:pPr>
          </w:p>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widowControl w:val="0"/>
              <w:suppressAutoHyphens/>
              <w:jc w:val="both"/>
              <w:rPr>
                <w:rFonts w:ascii="Times New Roman" w:hAnsi="Times New Roman" w:cs="Times New Roman"/>
                <w:color w:val="FF0000"/>
                <w:sz w:val="24"/>
                <w:szCs w:val="24"/>
              </w:rPr>
            </w:pPr>
          </w:p>
          <w:p>
            <w:pPr>
              <w:widowControl w:val="0"/>
              <w:suppressAutoHyphens/>
              <w:jc w:val="both"/>
              <w:rPr>
                <w:rFonts w:cs="Times New Roman" w:asciiTheme="minorHAnsi" w:hAnsiTheme="minorHAnsi"/>
                <w:color w:val="FF0000"/>
                <w:spacing w:val="1"/>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7</w:t>
            </w:r>
          </w:p>
        </w:tc>
        <w:tc>
          <w:tcPr>
            <w:tcW w:w="2170" w:type="dxa"/>
          </w:tcPr>
          <w:p>
            <w:pPr>
              <w:pStyle w:val="31"/>
              <w:tabs>
                <w:tab w:val="left" w:pos="0"/>
              </w:tabs>
              <w:rPr>
                <w:rFonts w:ascii="Times New Roman" w:hAnsi="Times New Roman"/>
                <w:b/>
                <w:sz w:val="24"/>
                <w:szCs w:val="28"/>
                <w:highlight w:val="yellow"/>
              </w:rPr>
            </w:pPr>
            <w:r>
              <w:rPr>
                <w:rFonts w:ascii="Times New Roman" w:hAnsi="Times New Roman" w:eastAsia="Arial Unicode MS"/>
                <w:b/>
                <w:kern w:val="1"/>
                <w:sz w:val="24"/>
                <w:szCs w:val="24"/>
                <w:lang w:eastAsia="ar-SA"/>
              </w:rPr>
              <w:t>Оценка знаний обучающихся</w:t>
            </w:r>
          </w:p>
        </w:tc>
        <w:tc>
          <w:tcPr>
            <w:tcW w:w="4638" w:type="dxa"/>
          </w:tcPr>
          <w:p>
            <w:pPr>
              <w:jc w:val="both"/>
              <w:rPr>
                <w:rFonts w:ascii="Times New Roman" w:hAnsi="Times New Roman" w:cs="Times New Roman"/>
                <w:b/>
                <w:sz w:val="24"/>
              </w:rPr>
            </w:pPr>
            <w:bookmarkStart w:id="11" w:name="z101"/>
            <w:r>
              <w:rPr>
                <w:rFonts w:ascii="Times New Roman" w:hAnsi="Times New Roman" w:cs="Times New Roman"/>
                <w:b/>
                <w:sz w:val="24"/>
              </w:rPr>
              <w:t>Критерии к уровню подготовки обучающихся:</w:t>
            </w:r>
          </w:p>
          <w:p>
            <w:pPr>
              <w:jc w:val="both"/>
              <w:rPr>
                <w:rFonts w:ascii="Times New Roman" w:hAnsi="Times New Roman" w:cs="Times New Roman"/>
                <w:sz w:val="24"/>
              </w:rPr>
            </w:pPr>
            <w:r>
              <w:rPr>
                <w:rFonts w:ascii="Times New Roman" w:hAnsi="Times New Roman" w:cs="Times New Roman"/>
                <w:sz w:val="24"/>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w:t>
            </w:r>
            <w:r>
              <w:rPr>
                <w:rFonts w:hint="default" w:cs="Times New Roman"/>
                <w:sz w:val="24"/>
                <w:lang w:val="en-US"/>
              </w:rPr>
              <w:t xml:space="preserve"> </w:t>
            </w:r>
            <w:r>
              <w:rPr>
                <w:rFonts w:ascii="Times New Roman" w:hAnsi="Times New Roman" w:cs="Times New Roman"/>
                <w:sz w:val="24"/>
              </w:rPr>
              <w:t>государственн</w:t>
            </w:r>
            <w:r>
              <w:rPr>
                <w:rFonts w:ascii="Times New Roman" w:hAnsi="Times New Roman" w:cs="Times New Roman"/>
                <w:sz w:val="24"/>
                <w:lang w:val="kk-KZ"/>
              </w:rPr>
              <w:t>ых</w:t>
            </w:r>
            <w:r>
              <w:rPr>
                <w:rFonts w:hint="default" w:cs="Times New Roman"/>
                <w:sz w:val="24"/>
                <w:lang w:val="en-US"/>
              </w:rPr>
              <w:t xml:space="preserve"> </w:t>
            </w:r>
            <w:r>
              <w:rPr>
                <w:rFonts w:ascii="Times New Roman" w:hAnsi="Times New Roman" w:cs="Times New Roman"/>
                <w:sz w:val="24"/>
              </w:rPr>
              <w:t>общеобязательн</w:t>
            </w:r>
            <w:r>
              <w:rPr>
                <w:rFonts w:ascii="Times New Roman" w:hAnsi="Times New Roman" w:cs="Times New Roman"/>
                <w:sz w:val="24"/>
                <w:lang w:val="kk-KZ"/>
              </w:rPr>
              <w:t>ых</w:t>
            </w:r>
            <w:r>
              <w:rPr>
                <w:rFonts w:ascii="Times New Roman" w:hAnsi="Times New Roman" w:cs="Times New Roman"/>
                <w:sz w:val="24"/>
              </w:rPr>
              <w:t xml:space="preserve"> стандарт</w:t>
            </w:r>
            <w:r>
              <w:rPr>
                <w:rFonts w:ascii="Times New Roman" w:hAnsi="Times New Roman" w:cs="Times New Roman"/>
                <w:sz w:val="24"/>
                <w:lang w:val="kk-KZ"/>
              </w:rPr>
              <w:t>ов</w:t>
            </w:r>
            <w:r>
              <w:rPr>
                <w:rFonts w:ascii="Times New Roman" w:hAnsi="Times New Roman" w:cs="Times New Roman"/>
                <w:sz w:val="24"/>
              </w:rPr>
              <w:t xml:space="preserve"> начального, основного среднего и общего среднего образования;</w:t>
            </w:r>
          </w:p>
          <w:p>
            <w:pPr>
              <w:jc w:val="both"/>
              <w:rPr>
                <w:rFonts w:ascii="Times New Roman" w:hAnsi="Times New Roman" w:cs="Times New Roman"/>
                <w:sz w:val="20"/>
              </w:rPr>
            </w:pPr>
            <w:r>
              <w:rPr>
                <w:rFonts w:ascii="Times New Roman" w:hAnsi="Times New Roman" w:cs="Times New Roman"/>
                <w:sz w:val="24"/>
              </w:rPr>
              <w:t>- осуществление оценки учебных достижений обучающихся в соответствии с критериями оценки знаний обучающихся и соблюдение требований формативного и суммативного оценивания;</w:t>
            </w:r>
          </w:p>
          <w:bookmarkEnd w:id="11"/>
          <w:p>
            <w:pPr>
              <w:jc w:val="both"/>
              <w:rPr>
                <w:rFonts w:ascii="Times New Roman" w:hAnsi="Times New Roman" w:cs="Times New Roman"/>
                <w:sz w:val="24"/>
              </w:rPr>
            </w:pPr>
            <w:bookmarkStart w:id="12" w:name="z102"/>
            <w:r>
              <w:rPr>
                <w:rFonts w:ascii="Times New Roman" w:hAnsi="Times New Roman" w:cs="Times New Roman"/>
                <w:sz w:val="24"/>
              </w:rPr>
              <w:t>- 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w:t>
            </w:r>
            <w:r>
              <w:rPr>
                <w:rFonts w:ascii="Times New Roman" w:hAnsi="Times New Roman" w:cs="Times New Roman"/>
                <w:sz w:val="24"/>
                <w:lang w:val="kk-KZ"/>
              </w:rPr>
              <w:t>ых</w:t>
            </w:r>
            <w:r>
              <w:rPr>
                <w:rFonts w:hint="default" w:cs="Times New Roman"/>
                <w:sz w:val="24"/>
                <w:lang w:val="en-US"/>
              </w:rPr>
              <w:t xml:space="preserve"> </w:t>
            </w:r>
            <w:r>
              <w:rPr>
                <w:rFonts w:ascii="Times New Roman" w:hAnsi="Times New Roman" w:cs="Times New Roman"/>
                <w:sz w:val="24"/>
              </w:rPr>
              <w:t>общеобязательн</w:t>
            </w:r>
            <w:r>
              <w:rPr>
                <w:rFonts w:ascii="Times New Roman" w:hAnsi="Times New Roman" w:cs="Times New Roman"/>
                <w:sz w:val="24"/>
                <w:lang w:val="kk-KZ"/>
              </w:rPr>
              <w:t>ых</w:t>
            </w:r>
            <w:r>
              <w:rPr>
                <w:rFonts w:ascii="Times New Roman" w:hAnsi="Times New Roman" w:cs="Times New Roman"/>
                <w:sz w:val="24"/>
              </w:rPr>
              <w:t xml:space="preserve"> стандарт</w:t>
            </w:r>
            <w:r>
              <w:rPr>
                <w:rFonts w:ascii="Times New Roman" w:hAnsi="Times New Roman" w:cs="Times New Roman"/>
                <w:sz w:val="24"/>
                <w:lang w:val="kk-KZ"/>
              </w:rPr>
              <w:t>ов</w:t>
            </w:r>
            <w:r>
              <w:rPr>
                <w:rFonts w:ascii="Times New Roman" w:hAnsi="Times New Roman" w:cs="Times New Roman"/>
                <w:sz w:val="24"/>
              </w:rPr>
              <w:t xml:space="preserve"> начального, основного среднего и общего среднего образования (коррекция нарушения развития и социальной адаптации);</w:t>
            </w:r>
          </w:p>
          <w:bookmarkEnd w:id="12"/>
          <w:p>
            <w:pPr>
              <w:jc w:val="both"/>
              <w:rPr>
                <w:rFonts w:ascii="Times New Roman" w:hAnsi="Times New Roman" w:cs="Times New Roman"/>
                <w:sz w:val="20"/>
              </w:rPr>
            </w:pPr>
            <w:bookmarkStart w:id="13" w:name="z103"/>
            <w:r>
              <w:rPr>
                <w:rFonts w:ascii="Times New Roman" w:hAnsi="Times New Roman" w:cs="Times New Roman"/>
                <w:sz w:val="24"/>
              </w:rPr>
              <w:t xml:space="preserve">- оценивание результатов обучения по определению достижений обучающимися </w:t>
            </w:r>
            <w:bookmarkStart w:id="14" w:name="_GoBack"/>
            <w:bookmarkEnd w:id="14"/>
            <w:r>
              <w:rPr>
                <w:rFonts w:ascii="Times New Roman" w:hAnsi="Times New Roman" w:cs="Times New Roman"/>
                <w:sz w:val="24"/>
              </w:rPr>
              <w:t>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образования.</w:t>
            </w:r>
            <w:bookmarkEnd w:id="13"/>
          </w:p>
        </w:tc>
        <w:tc>
          <w:tcPr>
            <w:tcW w:w="5284" w:type="dxa"/>
          </w:tcPr>
          <w:p>
            <w:pPr>
              <w:contextualSpacing/>
              <w:jc w:val="both"/>
              <w:rPr>
                <w:rFonts w:ascii="Times New Roman" w:hAnsi="Times New Roman" w:cs="Times New Roman"/>
                <w:kern w:val="1"/>
                <w:sz w:val="24"/>
                <w:szCs w:val="24"/>
                <w:lang w:eastAsia="ar-SA"/>
              </w:rPr>
            </w:pPr>
          </w:p>
          <w:p>
            <w:pPr>
              <w:contextualSpacing/>
              <w:jc w:val="both"/>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Протокол экзамена за курс обучения на уровне основного среднего, общего среднего образования</w:t>
            </w:r>
          </w:p>
          <w:p>
            <w:pPr>
              <w:contextualSpacing/>
              <w:jc w:val="both"/>
              <w:rPr>
                <w:rFonts w:ascii="Times New Roman" w:hAnsi="Times New Roman" w:cs="Times New Roman"/>
                <w:kern w:val="1"/>
                <w:sz w:val="24"/>
                <w:szCs w:val="24"/>
                <w:lang w:eastAsia="ar-SA"/>
              </w:rPr>
            </w:pPr>
          </w:p>
          <w:p>
            <w:pPr>
              <w:contextualSpacing/>
              <w:jc w:val="both"/>
              <w:rPr>
                <w:rFonts w:ascii="Times New Roman" w:hAnsi="Times New Roman" w:cs="Times New Roman"/>
                <w:color w:val="FF0000"/>
                <w:kern w:val="1"/>
                <w:sz w:val="24"/>
                <w:szCs w:val="24"/>
                <w:lang w:eastAsia="ar-SA"/>
              </w:rPr>
            </w:pPr>
          </w:p>
          <w:p>
            <w:pPr>
              <w:contextualSpacing/>
              <w:jc w:val="both"/>
              <w:rPr>
                <w:rFonts w:ascii="Times New Roman" w:hAnsi="Times New Roman" w:cs="Times New Roman"/>
                <w:color w:val="FF0000"/>
                <w:kern w:val="1"/>
                <w:sz w:val="24"/>
                <w:szCs w:val="24"/>
                <w:lang w:eastAsia="ar-SA"/>
              </w:rPr>
            </w:pPr>
            <w:r>
              <w:rPr>
                <w:rFonts w:ascii="Times New Roman" w:hAnsi="Times New Roman" w:cs="Times New Roman"/>
                <w:sz w:val="24"/>
              </w:rPr>
              <w:t>Результат оценок качества знаний, умений и навыков обучающихся 4, 9 классов, в том числе заполненные таблицы согласно </w:t>
            </w:r>
            <w:r>
              <w:fldChar w:fldCharType="begin"/>
            </w:r>
            <w:r>
              <w:instrText xml:space="preserve"> HYPERLINK "https://adilet.zan.kz/rus/docs/V1600013364" \l "z234" </w:instrText>
            </w:r>
            <w:r>
              <w:fldChar w:fldCharType="separate"/>
            </w:r>
            <w:r>
              <w:rPr>
                <w:rFonts w:ascii="Times New Roman" w:hAnsi="Times New Roman" w:cs="Times New Roman"/>
                <w:sz w:val="24"/>
              </w:rPr>
              <w:t>приложению</w:t>
            </w:r>
            <w:r>
              <w:rPr>
                <w:rFonts w:ascii="Times New Roman" w:hAnsi="Times New Roman" w:cs="Times New Roman"/>
                <w:sz w:val="24"/>
              </w:rPr>
              <w:fldChar w:fldCharType="end"/>
            </w:r>
            <w:r>
              <w:rPr>
                <w:rFonts w:hint="default" w:cs="Times New Roman"/>
                <w:sz w:val="24"/>
                <w:lang w:val="ru-RU"/>
              </w:rPr>
              <w:t xml:space="preserve"> </w:t>
            </w:r>
            <w:r>
              <w:rPr>
                <w:rFonts w:ascii="Times New Roman" w:hAnsi="Times New Roman" w:cs="Times New Roman"/>
                <w:color w:val="FF0000"/>
                <w:sz w:val="24"/>
              </w:rPr>
              <w:t>13</w:t>
            </w:r>
            <w:r>
              <w:rPr>
                <w:rFonts w:ascii="Times New Roman" w:hAnsi="Times New Roman" w:cs="Times New Roman"/>
                <w:sz w:val="24"/>
              </w:rPr>
              <w:t> к Методическим рекомендациям.</w:t>
            </w:r>
          </w:p>
        </w:tc>
        <w:tc>
          <w:tcPr>
            <w:tcW w:w="3224" w:type="dxa"/>
          </w:tcPr>
          <w:p>
            <w:pPr>
              <w:contextualSpacing/>
              <w:jc w:val="both"/>
              <w:rPr>
                <w:rFonts w:ascii="Times New Roman" w:hAnsi="Times New Roman" w:cs="Times New Roman"/>
                <w:sz w:val="24"/>
                <w:szCs w:val="24"/>
              </w:rPr>
            </w:pPr>
            <w:r>
              <w:rPr>
                <w:rFonts w:ascii="Times New Roman" w:hAnsi="Times New Roman" w:cs="Times New Roman"/>
                <w:sz w:val="24"/>
                <w:szCs w:val="24"/>
              </w:rPr>
              <w:t>Размещ</w:t>
            </w:r>
            <w:r>
              <w:rPr>
                <w:rFonts w:cs="Times New Roman"/>
                <w:sz w:val="24"/>
                <w:szCs w:val="24"/>
                <w:lang w:val="ru-RU"/>
              </w:rPr>
              <w:t>ены</w:t>
            </w:r>
            <w:r>
              <w:rPr>
                <w:rFonts w:ascii="Times New Roman" w:hAnsi="Times New Roman" w:cs="Times New Roman"/>
                <w:sz w:val="24"/>
                <w:szCs w:val="24"/>
              </w:rPr>
              <w:t xml:space="preserve"> на </w:t>
            </w:r>
            <w:r>
              <w:rPr>
                <w:rFonts w:cs="Times New Roman"/>
                <w:sz w:val="24"/>
                <w:szCs w:val="24"/>
                <w:lang w:val="ru-RU"/>
              </w:rPr>
              <w:t>сайте</w:t>
            </w:r>
            <w:r>
              <w:rPr>
                <w:rFonts w:hint="default" w:cs="Times New Roman"/>
                <w:sz w:val="24"/>
                <w:szCs w:val="24"/>
                <w:lang w:val="ru-RU"/>
              </w:rPr>
              <w:t xml:space="preserve"> </w:t>
            </w:r>
            <w:r>
              <w:rPr>
                <w:rFonts w:cs="Times New Roman"/>
                <w:sz w:val="24"/>
                <w:szCs w:val="24"/>
                <w:lang w:val="ru-RU"/>
              </w:rPr>
              <w:t>КГУ</w:t>
            </w:r>
            <w:r>
              <w:rPr>
                <w:rFonts w:hint="default" w:cs="Times New Roman"/>
                <w:sz w:val="24"/>
                <w:szCs w:val="24"/>
                <w:lang w:val="ru-RU"/>
              </w:rPr>
              <w:t xml:space="preserve"> «Общеобразовательная школа №1 города Степняк отдела образования по району Биржан сал управления образования Акмолинской области» - </w:t>
            </w:r>
            <w:r>
              <w:rPr>
                <w:rFonts w:hint="default" w:ascii="Times New Roman" w:hAnsi="Times New Roman"/>
                <w:sz w:val="28"/>
                <w:szCs w:val="28"/>
                <w:lang w:val="ru-RU"/>
              </w:rPr>
              <w:t>http://sc0001.birzhansal.aqmoedu.kz</w:t>
            </w:r>
          </w:p>
          <w:p>
            <w:pPr>
              <w:widowControl w:val="0"/>
              <w:suppressAutoHyphens/>
              <w:jc w:val="both"/>
              <w:rPr>
                <w:rFonts w:ascii="Times New Roman" w:hAnsi="Times New Roman" w:cs="Times New Roman"/>
                <w:sz w:val="24"/>
                <w:szCs w:val="24"/>
              </w:rPr>
            </w:pPr>
          </w:p>
          <w:p>
            <w:pPr>
              <w:widowControl w:val="0"/>
              <w:suppressAutoHyphens/>
              <w:jc w:val="both"/>
              <w:rPr>
                <w:rFonts w:ascii="Times New Roman" w:hAnsi="Times New Roman" w:cs="Times New Roman"/>
                <w:color w:val="FF0000"/>
                <w:sz w:val="24"/>
                <w:szCs w:val="24"/>
              </w:rPr>
            </w:pPr>
          </w:p>
          <w:p>
            <w:pPr>
              <w:widowControl w:val="0"/>
              <w:suppressAutoHyphens/>
              <w:jc w:val="both"/>
              <w:rPr>
                <w:rFonts w:ascii="Times New Roman" w:hAnsi="Times New Roman" w:cs="Times New Roman"/>
                <w:color w:val="FF0000"/>
                <w:sz w:val="24"/>
                <w:szCs w:val="24"/>
              </w:rPr>
            </w:pPr>
          </w:p>
          <w:p>
            <w:pPr>
              <w:widowControl w:val="0"/>
              <w:suppressAutoHyphens/>
              <w:jc w:val="both"/>
              <w:rPr>
                <w:rFonts w:ascii="Times New Roman" w:hAnsi="Times New Roman" w:cs="Times New Roman"/>
                <w:color w:val="FF0000"/>
                <w:sz w:val="24"/>
                <w:szCs w:val="24"/>
              </w:rPr>
            </w:pPr>
          </w:p>
          <w:p>
            <w:pPr>
              <w:contextualSpacing/>
              <w:rPr>
                <w:rFonts w:ascii="Times New Roman" w:hAnsi="Times New Roman" w:cs="Times New Roman"/>
                <w:color w:val="FF0000"/>
                <w:sz w:val="24"/>
                <w:szCs w:val="24"/>
              </w:rPr>
            </w:pPr>
          </w:p>
          <w:p>
            <w:pPr>
              <w:contextualSpacing/>
              <w:jc w:val="both"/>
              <w:rPr>
                <w:rFonts w:cs="Times New Roman" w:asciiTheme="minorHAnsi" w:hAnsiTheme="minorHAnsi"/>
                <w:color w:val="FF0000"/>
                <w:kern w:val="1"/>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8</w:t>
            </w:r>
          </w:p>
        </w:tc>
        <w:tc>
          <w:tcPr>
            <w:tcW w:w="2170" w:type="dxa"/>
          </w:tcPr>
          <w:p>
            <w:pPr>
              <w:pStyle w:val="31"/>
              <w:tabs>
                <w:tab w:val="left" w:pos="0"/>
              </w:tabs>
              <w:ind w:right="-169"/>
              <w:rPr>
                <w:rFonts w:ascii="Times New Roman" w:hAnsi="Times New Roman" w:eastAsia="Arial Unicode MS"/>
                <w:b/>
                <w:kern w:val="1"/>
                <w:sz w:val="24"/>
                <w:szCs w:val="24"/>
                <w:lang w:eastAsia="ar-SA"/>
              </w:rPr>
            </w:pPr>
            <w:r>
              <w:rPr>
                <w:rFonts w:ascii="Times New Roman" w:hAnsi="Times New Roman" w:eastAsia="Arial Unicode MS"/>
                <w:b/>
                <w:kern w:val="1"/>
                <w:sz w:val="24"/>
                <w:szCs w:val="24"/>
                <w:lang w:eastAsia="ar-SA"/>
              </w:rPr>
              <w:t>Опрос участников образовательного процесса и других респондентов</w:t>
            </w:r>
          </w:p>
        </w:tc>
        <w:tc>
          <w:tcPr>
            <w:tcW w:w="4638" w:type="dxa"/>
          </w:tcPr>
          <w:p>
            <w:pPr>
              <w:widowControl w:val="0"/>
              <w:suppressAutoHyphens/>
              <w:jc w:val="both"/>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Анализ результатов опроса участников образовательного процесса по определению </w:t>
            </w:r>
            <w:r>
              <w:rPr>
                <w:rFonts w:ascii="Times New Roman" w:hAnsi="Times New Roman" w:cs="Times New Roman"/>
                <w:sz w:val="24"/>
                <w:szCs w:val="24"/>
              </w:rPr>
              <w:t>уровня удовлетворенности предоставляемыми образовательными услугами</w:t>
            </w:r>
          </w:p>
        </w:tc>
        <w:tc>
          <w:tcPr>
            <w:tcW w:w="5284" w:type="dxa"/>
          </w:tcPr>
          <w:p>
            <w:pPr>
              <w:widowControl w:val="0"/>
              <w:suppressAutoHyphens/>
              <w:jc w:val="both"/>
              <w:rPr>
                <w:rFonts w:cs="Times New Roman" w:asciiTheme="minorHAnsi" w:hAnsiTheme="minorHAnsi"/>
                <w:kern w:val="1"/>
                <w:sz w:val="24"/>
                <w:szCs w:val="24"/>
                <w:lang w:eastAsia="ar-SA"/>
              </w:rPr>
            </w:pPr>
            <w:r>
              <w:rPr>
                <w:rFonts w:ascii="Times New Roman" w:hAnsi="Times New Roman" w:cs="Times New Roman"/>
                <w:sz w:val="24"/>
                <w:szCs w:val="24"/>
              </w:rPr>
              <w:t>Результат опроса участников образовательного процесса</w:t>
            </w:r>
          </w:p>
        </w:tc>
        <w:tc>
          <w:tcPr>
            <w:tcW w:w="3224" w:type="dxa"/>
          </w:tcPr>
          <w:p>
            <w:pPr>
              <w:widowControl w:val="0"/>
              <w:suppressAutoHyphens/>
              <w:jc w:val="both"/>
              <w:rPr>
                <w:rFonts w:cs="Times New Roman" w:asciiTheme="minorHAnsi" w:hAnsiTheme="minorHAnsi"/>
                <w:kern w:val="1"/>
                <w:sz w:val="24"/>
                <w:szCs w:val="24"/>
                <w:lang w:eastAsia="ar-SA"/>
              </w:rPr>
            </w:pPr>
            <w:r>
              <w:rPr>
                <w:rFonts w:ascii="Times New Roman" w:hAnsi="Times New Roman" w:cs="Times New Roman"/>
                <w:sz w:val="24"/>
                <w:szCs w:val="24"/>
              </w:rPr>
              <w:t>Выгрузка с информационных систем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9</w:t>
            </w:r>
          </w:p>
        </w:tc>
        <w:tc>
          <w:tcPr>
            <w:tcW w:w="6808" w:type="dxa"/>
            <w:gridSpan w:val="2"/>
          </w:tcPr>
          <w:p>
            <w:pPr>
              <w:widowControl w:val="0"/>
              <w:suppressAutoHyphens/>
              <w:jc w:val="both"/>
              <w:rPr>
                <w:rFonts w:ascii="Times New Roman" w:hAnsi="Times New Roman" w:eastAsia="Arial Unicode MS"/>
                <w:b/>
                <w:kern w:val="1"/>
                <w:sz w:val="24"/>
                <w:szCs w:val="24"/>
                <w:lang w:eastAsia="ar-SA"/>
              </w:rPr>
            </w:pPr>
            <w:r>
              <w:rPr>
                <w:rFonts w:ascii="Times New Roman" w:hAnsi="Times New Roman" w:eastAsia="Arial Unicode MS"/>
                <w:b/>
                <w:kern w:val="1"/>
                <w:sz w:val="24"/>
                <w:szCs w:val="24"/>
                <w:lang w:eastAsia="ar-SA"/>
              </w:rPr>
              <w:t>Недостатки и замечания, пути их решения</w:t>
            </w:r>
          </w:p>
          <w:p>
            <w:pPr>
              <w:widowControl w:val="0"/>
              <w:suppressAutoHyphens/>
              <w:jc w:val="both"/>
              <w:rPr>
                <w:rFonts w:ascii="Times New Roman" w:hAnsi="Times New Roman" w:cs="Times New Roman"/>
                <w:b/>
                <w:kern w:val="1"/>
                <w:sz w:val="24"/>
                <w:szCs w:val="24"/>
                <w:lang w:eastAsia="ar-SA"/>
              </w:rPr>
            </w:pPr>
          </w:p>
        </w:tc>
        <w:tc>
          <w:tcPr>
            <w:tcW w:w="5284" w:type="dxa"/>
          </w:tcPr>
          <w:p>
            <w:pPr>
              <w:widowControl w:val="0"/>
              <w:suppressAutoHyphens/>
              <w:jc w:val="both"/>
              <w:rPr>
                <w:rFonts w:eastAsia="Arial Unicode MS" w:asciiTheme="minorHAnsi" w:hAnsiTheme="minorHAnsi"/>
                <w:color w:val="FF0000"/>
                <w:kern w:val="1"/>
                <w:sz w:val="24"/>
                <w:szCs w:val="24"/>
                <w:lang w:eastAsia="ar-SA"/>
              </w:rPr>
            </w:pPr>
          </w:p>
        </w:tc>
        <w:tc>
          <w:tcPr>
            <w:tcW w:w="3224" w:type="dxa"/>
          </w:tcPr>
          <w:p>
            <w:pPr>
              <w:widowControl w:val="0"/>
              <w:suppressAutoHyphens/>
              <w:jc w:val="both"/>
              <w:rPr>
                <w:rFonts w:eastAsia="Arial Unicode MS" w:asciiTheme="minorHAnsi" w:hAnsiTheme="minorHAnsi"/>
                <w:color w:val="FF0000"/>
                <w:kern w:val="1"/>
                <w:sz w:val="24"/>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dxa"/>
          </w:tcPr>
          <w:p>
            <w:pPr>
              <w:contextualSpacing/>
              <w:rPr>
                <w:rFonts w:ascii="Times New Roman" w:hAnsi="Times New Roman" w:cs="Times New Roman"/>
                <w:b/>
                <w:sz w:val="24"/>
                <w:szCs w:val="24"/>
              </w:rPr>
            </w:pPr>
            <w:r>
              <w:rPr>
                <w:rFonts w:ascii="Times New Roman" w:hAnsi="Times New Roman" w:cs="Times New Roman"/>
                <w:b/>
                <w:sz w:val="24"/>
                <w:szCs w:val="24"/>
              </w:rPr>
              <w:t>10</w:t>
            </w:r>
          </w:p>
        </w:tc>
        <w:tc>
          <w:tcPr>
            <w:tcW w:w="6808" w:type="dxa"/>
            <w:gridSpan w:val="2"/>
          </w:tcPr>
          <w:p>
            <w:pPr>
              <w:widowControl w:val="0"/>
              <w:suppressAutoHyphens/>
              <w:jc w:val="both"/>
              <w:rPr>
                <w:rFonts w:ascii="Times New Roman" w:hAnsi="Times New Roman" w:eastAsia="Arial Unicode MS"/>
                <w:b/>
                <w:kern w:val="1"/>
                <w:sz w:val="24"/>
                <w:szCs w:val="24"/>
                <w:lang w:eastAsia="ar-SA"/>
              </w:rPr>
            </w:pPr>
            <w:r>
              <w:rPr>
                <w:rFonts w:ascii="Times New Roman" w:hAnsi="Times New Roman" w:eastAsia="Arial Unicode MS"/>
                <w:b/>
                <w:kern w:val="1"/>
                <w:sz w:val="24"/>
                <w:szCs w:val="24"/>
                <w:lang w:eastAsia="ar-SA"/>
              </w:rPr>
              <w:t>Выводы и предложения</w:t>
            </w:r>
          </w:p>
        </w:tc>
        <w:tc>
          <w:tcPr>
            <w:tcW w:w="5284" w:type="dxa"/>
          </w:tcPr>
          <w:p>
            <w:pPr>
              <w:widowControl w:val="0"/>
              <w:suppressAutoHyphens/>
              <w:jc w:val="both"/>
              <w:rPr>
                <w:rFonts w:eastAsia="Arial Unicode MS" w:asciiTheme="minorHAnsi" w:hAnsiTheme="minorHAnsi"/>
                <w:color w:val="FF0000"/>
                <w:kern w:val="1"/>
                <w:sz w:val="24"/>
                <w:szCs w:val="24"/>
                <w:lang w:eastAsia="ar-SA"/>
              </w:rPr>
            </w:pPr>
          </w:p>
        </w:tc>
        <w:tc>
          <w:tcPr>
            <w:tcW w:w="3224" w:type="dxa"/>
          </w:tcPr>
          <w:p>
            <w:pPr>
              <w:widowControl w:val="0"/>
              <w:suppressAutoHyphens/>
              <w:jc w:val="both"/>
              <w:rPr>
                <w:rFonts w:eastAsia="Arial Unicode MS" w:asciiTheme="minorHAnsi" w:hAnsiTheme="minorHAnsi"/>
                <w:color w:val="FF0000"/>
                <w:kern w:val="1"/>
                <w:sz w:val="24"/>
                <w:szCs w:val="24"/>
                <w:lang w:eastAsia="ar-SA"/>
              </w:rPr>
            </w:pPr>
          </w:p>
        </w:tc>
      </w:tr>
    </w:tbl>
    <w:p>
      <w:pPr>
        <w:contextualSpacing/>
        <w:jc w:val="right"/>
        <w:rPr>
          <w:rFonts w:cs="Times New Roman"/>
          <w:sz w:val="24"/>
          <w:szCs w:val="24"/>
        </w:rPr>
      </w:pPr>
    </w:p>
    <w:p>
      <w:pPr>
        <w:contextualSpacing/>
        <w:jc w:val="right"/>
        <w:rPr>
          <w:rFonts w:cs="Times New Roman"/>
          <w:sz w:val="24"/>
          <w:szCs w:val="24"/>
        </w:rPr>
      </w:pPr>
    </w:p>
    <w:p>
      <w:pPr>
        <w:contextualSpacing/>
        <w:jc w:val="right"/>
        <w:rPr>
          <w:rFonts w:cs="Times New Roman"/>
          <w:sz w:val="24"/>
          <w:szCs w:val="24"/>
        </w:rPr>
      </w:pPr>
    </w:p>
    <w:p>
      <w:pPr>
        <w:contextualSpacing/>
        <w:jc w:val="right"/>
        <w:rPr>
          <w:rFonts w:cs="Times New Roman"/>
          <w:sz w:val="24"/>
          <w:szCs w:val="24"/>
        </w:rPr>
      </w:pPr>
    </w:p>
    <w:p>
      <w:pPr>
        <w:contextualSpacing/>
        <w:jc w:val="right"/>
        <w:rPr>
          <w:rFonts w:cs="Times New Roman"/>
          <w:sz w:val="24"/>
          <w:szCs w:val="24"/>
        </w:rPr>
      </w:pPr>
    </w:p>
    <w:sectPr>
      <w:headerReference r:id="rId3" w:type="default"/>
      <w:footerReference r:id="rId4" w:type="default"/>
      <w:pgSz w:w="16838" w:h="11906" w:orient="landscape"/>
      <w:pgMar w:top="992" w:right="539" w:bottom="284" w:left="709" w:header="709" w:footer="709" w:gutter="0"/>
      <w:cols w:space="708"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sz w:val="22"/>
      </w:rPr>
    </w:pP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4782843"/>
    </w:sdtPr>
    <w:sdtContent>
      <w:p>
        <w:pPr>
          <w:pStyle w:val="12"/>
          <w:jc w:val="center"/>
        </w:pPr>
        <w:r>
          <w:fldChar w:fldCharType="begin"/>
        </w:r>
        <w:r>
          <w:instrText xml:space="preserve">PAGE   \* MERGEFORMAT</w:instrText>
        </w:r>
        <w:r>
          <w:fldChar w:fldCharType="separate"/>
        </w:r>
        <w:r>
          <w:t>8</w:t>
        </w:r>
        <w:r>
          <w:fldChar w:fldCharType="end"/>
        </w:r>
      </w:p>
    </w:sdtContent>
  </w:sdt>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C9E"/>
    <w:rsid w:val="0000058F"/>
    <w:rsid w:val="000008C0"/>
    <w:rsid w:val="00001018"/>
    <w:rsid w:val="000016F0"/>
    <w:rsid w:val="00001BEF"/>
    <w:rsid w:val="0000323B"/>
    <w:rsid w:val="000034D2"/>
    <w:rsid w:val="00004645"/>
    <w:rsid w:val="0000556F"/>
    <w:rsid w:val="00005673"/>
    <w:rsid w:val="00007541"/>
    <w:rsid w:val="00007BAF"/>
    <w:rsid w:val="00010718"/>
    <w:rsid w:val="00011B0B"/>
    <w:rsid w:val="000120F2"/>
    <w:rsid w:val="0001233D"/>
    <w:rsid w:val="00012423"/>
    <w:rsid w:val="0001305E"/>
    <w:rsid w:val="000144F0"/>
    <w:rsid w:val="00014859"/>
    <w:rsid w:val="00015820"/>
    <w:rsid w:val="00015905"/>
    <w:rsid w:val="00016347"/>
    <w:rsid w:val="000164B7"/>
    <w:rsid w:val="000164D4"/>
    <w:rsid w:val="000169E3"/>
    <w:rsid w:val="000219B9"/>
    <w:rsid w:val="00021E03"/>
    <w:rsid w:val="000233CD"/>
    <w:rsid w:val="00023EDE"/>
    <w:rsid w:val="00024997"/>
    <w:rsid w:val="00025B23"/>
    <w:rsid w:val="000266D5"/>
    <w:rsid w:val="000275D2"/>
    <w:rsid w:val="000302C4"/>
    <w:rsid w:val="000312C5"/>
    <w:rsid w:val="00031971"/>
    <w:rsid w:val="00031C1B"/>
    <w:rsid w:val="00031FAC"/>
    <w:rsid w:val="00032157"/>
    <w:rsid w:val="00032A22"/>
    <w:rsid w:val="0003329B"/>
    <w:rsid w:val="00033AE9"/>
    <w:rsid w:val="00034F0C"/>
    <w:rsid w:val="000360AA"/>
    <w:rsid w:val="00037DDB"/>
    <w:rsid w:val="00040177"/>
    <w:rsid w:val="00040E7E"/>
    <w:rsid w:val="00040F2E"/>
    <w:rsid w:val="00041FB4"/>
    <w:rsid w:val="00042760"/>
    <w:rsid w:val="00042B63"/>
    <w:rsid w:val="000431D6"/>
    <w:rsid w:val="0004516A"/>
    <w:rsid w:val="00045693"/>
    <w:rsid w:val="0004586F"/>
    <w:rsid w:val="00046215"/>
    <w:rsid w:val="000469BE"/>
    <w:rsid w:val="00046C23"/>
    <w:rsid w:val="00047B27"/>
    <w:rsid w:val="00050740"/>
    <w:rsid w:val="000518E6"/>
    <w:rsid w:val="000524AE"/>
    <w:rsid w:val="0005405C"/>
    <w:rsid w:val="00055453"/>
    <w:rsid w:val="0005592A"/>
    <w:rsid w:val="000578F7"/>
    <w:rsid w:val="0006020E"/>
    <w:rsid w:val="00060B03"/>
    <w:rsid w:val="00061406"/>
    <w:rsid w:val="00065A0A"/>
    <w:rsid w:val="00065B6A"/>
    <w:rsid w:val="00066981"/>
    <w:rsid w:val="00067D5F"/>
    <w:rsid w:val="000704FE"/>
    <w:rsid w:val="000716D9"/>
    <w:rsid w:val="00072DDF"/>
    <w:rsid w:val="00072E43"/>
    <w:rsid w:val="0007348A"/>
    <w:rsid w:val="00073D33"/>
    <w:rsid w:val="000750D2"/>
    <w:rsid w:val="0007646C"/>
    <w:rsid w:val="000764E8"/>
    <w:rsid w:val="00076F14"/>
    <w:rsid w:val="000776B0"/>
    <w:rsid w:val="00080BEA"/>
    <w:rsid w:val="000850C5"/>
    <w:rsid w:val="000871B3"/>
    <w:rsid w:val="0008794D"/>
    <w:rsid w:val="00090C54"/>
    <w:rsid w:val="0009175F"/>
    <w:rsid w:val="00091E7D"/>
    <w:rsid w:val="00092626"/>
    <w:rsid w:val="000934DB"/>
    <w:rsid w:val="0009399B"/>
    <w:rsid w:val="000946B5"/>
    <w:rsid w:val="000953A9"/>
    <w:rsid w:val="000959DD"/>
    <w:rsid w:val="0009714C"/>
    <w:rsid w:val="000975AA"/>
    <w:rsid w:val="00097C63"/>
    <w:rsid w:val="000A04AD"/>
    <w:rsid w:val="000A101A"/>
    <w:rsid w:val="000A122B"/>
    <w:rsid w:val="000A1752"/>
    <w:rsid w:val="000A1896"/>
    <w:rsid w:val="000A1FED"/>
    <w:rsid w:val="000A247D"/>
    <w:rsid w:val="000A2BF4"/>
    <w:rsid w:val="000A34BE"/>
    <w:rsid w:val="000A3A5E"/>
    <w:rsid w:val="000A406C"/>
    <w:rsid w:val="000A625B"/>
    <w:rsid w:val="000A6B97"/>
    <w:rsid w:val="000A7112"/>
    <w:rsid w:val="000A77AF"/>
    <w:rsid w:val="000A7B57"/>
    <w:rsid w:val="000B28A2"/>
    <w:rsid w:val="000B335C"/>
    <w:rsid w:val="000B3943"/>
    <w:rsid w:val="000B3C81"/>
    <w:rsid w:val="000B3D03"/>
    <w:rsid w:val="000B697D"/>
    <w:rsid w:val="000B7994"/>
    <w:rsid w:val="000C354C"/>
    <w:rsid w:val="000C500C"/>
    <w:rsid w:val="000C544C"/>
    <w:rsid w:val="000C58BD"/>
    <w:rsid w:val="000C6827"/>
    <w:rsid w:val="000C7A3E"/>
    <w:rsid w:val="000D04F0"/>
    <w:rsid w:val="000D1B02"/>
    <w:rsid w:val="000D2E9C"/>
    <w:rsid w:val="000D2F8E"/>
    <w:rsid w:val="000D6D9E"/>
    <w:rsid w:val="000E3022"/>
    <w:rsid w:val="000E3F67"/>
    <w:rsid w:val="000E4DE8"/>
    <w:rsid w:val="000E4F19"/>
    <w:rsid w:val="000E56F2"/>
    <w:rsid w:val="000E799D"/>
    <w:rsid w:val="000F163D"/>
    <w:rsid w:val="000F16C0"/>
    <w:rsid w:val="000F1F76"/>
    <w:rsid w:val="000F235F"/>
    <w:rsid w:val="000F263F"/>
    <w:rsid w:val="000F27A8"/>
    <w:rsid w:val="000F282C"/>
    <w:rsid w:val="000F2E11"/>
    <w:rsid w:val="000F351D"/>
    <w:rsid w:val="000F3A6A"/>
    <w:rsid w:val="000F3C9E"/>
    <w:rsid w:val="000F3E34"/>
    <w:rsid w:val="000F4130"/>
    <w:rsid w:val="000F42FD"/>
    <w:rsid w:val="000F4B5A"/>
    <w:rsid w:val="000F4D92"/>
    <w:rsid w:val="000F542F"/>
    <w:rsid w:val="000F6236"/>
    <w:rsid w:val="000F6383"/>
    <w:rsid w:val="00100284"/>
    <w:rsid w:val="001005AF"/>
    <w:rsid w:val="00100BE4"/>
    <w:rsid w:val="0010346C"/>
    <w:rsid w:val="0010450C"/>
    <w:rsid w:val="00104B55"/>
    <w:rsid w:val="00105285"/>
    <w:rsid w:val="001067DE"/>
    <w:rsid w:val="00106DB5"/>
    <w:rsid w:val="001070E0"/>
    <w:rsid w:val="00107260"/>
    <w:rsid w:val="00110076"/>
    <w:rsid w:val="001102F6"/>
    <w:rsid w:val="0011075C"/>
    <w:rsid w:val="0011089C"/>
    <w:rsid w:val="0011107A"/>
    <w:rsid w:val="00111609"/>
    <w:rsid w:val="00111D82"/>
    <w:rsid w:val="00112BC8"/>
    <w:rsid w:val="00113400"/>
    <w:rsid w:val="00113678"/>
    <w:rsid w:val="00113DF8"/>
    <w:rsid w:val="001142CD"/>
    <w:rsid w:val="00114A22"/>
    <w:rsid w:val="00114E04"/>
    <w:rsid w:val="001156BE"/>
    <w:rsid w:val="00116472"/>
    <w:rsid w:val="00116884"/>
    <w:rsid w:val="00116D7B"/>
    <w:rsid w:val="00116ECB"/>
    <w:rsid w:val="00117DFF"/>
    <w:rsid w:val="00120249"/>
    <w:rsid w:val="00120F56"/>
    <w:rsid w:val="00120FC5"/>
    <w:rsid w:val="00121049"/>
    <w:rsid w:val="00121060"/>
    <w:rsid w:val="00121361"/>
    <w:rsid w:val="00122FFB"/>
    <w:rsid w:val="00123F07"/>
    <w:rsid w:val="001243BE"/>
    <w:rsid w:val="0012505E"/>
    <w:rsid w:val="00126BE1"/>
    <w:rsid w:val="00127D99"/>
    <w:rsid w:val="00130517"/>
    <w:rsid w:val="00131CCB"/>
    <w:rsid w:val="00132B03"/>
    <w:rsid w:val="00133539"/>
    <w:rsid w:val="00133859"/>
    <w:rsid w:val="00133A23"/>
    <w:rsid w:val="0013471F"/>
    <w:rsid w:val="00134C41"/>
    <w:rsid w:val="00136A48"/>
    <w:rsid w:val="00136A87"/>
    <w:rsid w:val="0013763E"/>
    <w:rsid w:val="0014115C"/>
    <w:rsid w:val="00141721"/>
    <w:rsid w:val="001424C7"/>
    <w:rsid w:val="00142715"/>
    <w:rsid w:val="00142C84"/>
    <w:rsid w:val="001433E6"/>
    <w:rsid w:val="00143A84"/>
    <w:rsid w:val="00143B88"/>
    <w:rsid w:val="001440F6"/>
    <w:rsid w:val="001445B5"/>
    <w:rsid w:val="001447A4"/>
    <w:rsid w:val="001468D9"/>
    <w:rsid w:val="00147612"/>
    <w:rsid w:val="0014768D"/>
    <w:rsid w:val="00147870"/>
    <w:rsid w:val="00150310"/>
    <w:rsid w:val="00150733"/>
    <w:rsid w:val="00150F21"/>
    <w:rsid w:val="00150F3D"/>
    <w:rsid w:val="001526F5"/>
    <w:rsid w:val="00152781"/>
    <w:rsid w:val="00152E87"/>
    <w:rsid w:val="001534B5"/>
    <w:rsid w:val="0015597A"/>
    <w:rsid w:val="00156238"/>
    <w:rsid w:val="00156436"/>
    <w:rsid w:val="00156B0A"/>
    <w:rsid w:val="00157814"/>
    <w:rsid w:val="001620FF"/>
    <w:rsid w:val="00164183"/>
    <w:rsid w:val="001669CD"/>
    <w:rsid w:val="00166AB6"/>
    <w:rsid w:val="00166DB6"/>
    <w:rsid w:val="001672AD"/>
    <w:rsid w:val="001712A2"/>
    <w:rsid w:val="001734FF"/>
    <w:rsid w:val="00174E6E"/>
    <w:rsid w:val="00175F7C"/>
    <w:rsid w:val="0017609E"/>
    <w:rsid w:val="00180969"/>
    <w:rsid w:val="00180B75"/>
    <w:rsid w:val="00180EB1"/>
    <w:rsid w:val="00182164"/>
    <w:rsid w:val="001828E4"/>
    <w:rsid w:val="001829F8"/>
    <w:rsid w:val="00183D40"/>
    <w:rsid w:val="0018486F"/>
    <w:rsid w:val="00184B46"/>
    <w:rsid w:val="00184E23"/>
    <w:rsid w:val="0018727D"/>
    <w:rsid w:val="00187DB1"/>
    <w:rsid w:val="00190567"/>
    <w:rsid w:val="00191244"/>
    <w:rsid w:val="00191B5A"/>
    <w:rsid w:val="00191EFD"/>
    <w:rsid w:val="0019205D"/>
    <w:rsid w:val="00192514"/>
    <w:rsid w:val="001930F4"/>
    <w:rsid w:val="00193175"/>
    <w:rsid w:val="00193288"/>
    <w:rsid w:val="00193D17"/>
    <w:rsid w:val="00194D03"/>
    <w:rsid w:val="0019756F"/>
    <w:rsid w:val="001A08DE"/>
    <w:rsid w:val="001A1771"/>
    <w:rsid w:val="001A1BEF"/>
    <w:rsid w:val="001A2215"/>
    <w:rsid w:val="001A2936"/>
    <w:rsid w:val="001A3BEF"/>
    <w:rsid w:val="001A42B8"/>
    <w:rsid w:val="001A4EAB"/>
    <w:rsid w:val="001A570F"/>
    <w:rsid w:val="001A5730"/>
    <w:rsid w:val="001A5EE2"/>
    <w:rsid w:val="001A62E6"/>
    <w:rsid w:val="001A6854"/>
    <w:rsid w:val="001A7C94"/>
    <w:rsid w:val="001A7E13"/>
    <w:rsid w:val="001B020D"/>
    <w:rsid w:val="001B0C31"/>
    <w:rsid w:val="001B1831"/>
    <w:rsid w:val="001B200A"/>
    <w:rsid w:val="001B2097"/>
    <w:rsid w:val="001B6174"/>
    <w:rsid w:val="001B68B0"/>
    <w:rsid w:val="001B6AC8"/>
    <w:rsid w:val="001B6AEE"/>
    <w:rsid w:val="001B6D0A"/>
    <w:rsid w:val="001B6D48"/>
    <w:rsid w:val="001B7E10"/>
    <w:rsid w:val="001C06E0"/>
    <w:rsid w:val="001C18DC"/>
    <w:rsid w:val="001C26C5"/>
    <w:rsid w:val="001C2C21"/>
    <w:rsid w:val="001C2ED7"/>
    <w:rsid w:val="001C3D29"/>
    <w:rsid w:val="001C407C"/>
    <w:rsid w:val="001C4156"/>
    <w:rsid w:val="001C4824"/>
    <w:rsid w:val="001C49D3"/>
    <w:rsid w:val="001C5A1A"/>
    <w:rsid w:val="001C66C4"/>
    <w:rsid w:val="001C67AB"/>
    <w:rsid w:val="001C77B2"/>
    <w:rsid w:val="001D0B99"/>
    <w:rsid w:val="001D1E94"/>
    <w:rsid w:val="001D265F"/>
    <w:rsid w:val="001D2954"/>
    <w:rsid w:val="001D3006"/>
    <w:rsid w:val="001D32DB"/>
    <w:rsid w:val="001D4078"/>
    <w:rsid w:val="001D61AC"/>
    <w:rsid w:val="001D6878"/>
    <w:rsid w:val="001D74F7"/>
    <w:rsid w:val="001E0031"/>
    <w:rsid w:val="001E07FA"/>
    <w:rsid w:val="001E0D24"/>
    <w:rsid w:val="001E1879"/>
    <w:rsid w:val="001E1EEA"/>
    <w:rsid w:val="001E2D81"/>
    <w:rsid w:val="001E417D"/>
    <w:rsid w:val="001E47AE"/>
    <w:rsid w:val="001E5A18"/>
    <w:rsid w:val="001E7C5E"/>
    <w:rsid w:val="001E7D07"/>
    <w:rsid w:val="001F27E0"/>
    <w:rsid w:val="001F4F42"/>
    <w:rsid w:val="001F5131"/>
    <w:rsid w:val="001F5D76"/>
    <w:rsid w:val="001F6D0E"/>
    <w:rsid w:val="002001AE"/>
    <w:rsid w:val="00200222"/>
    <w:rsid w:val="002006DC"/>
    <w:rsid w:val="002018A6"/>
    <w:rsid w:val="002027A1"/>
    <w:rsid w:val="00202D7A"/>
    <w:rsid w:val="0020414B"/>
    <w:rsid w:val="00204278"/>
    <w:rsid w:val="00205331"/>
    <w:rsid w:val="00207852"/>
    <w:rsid w:val="00207923"/>
    <w:rsid w:val="002103AB"/>
    <w:rsid w:val="0021071A"/>
    <w:rsid w:val="00210824"/>
    <w:rsid w:val="00210B5B"/>
    <w:rsid w:val="00211030"/>
    <w:rsid w:val="0021124D"/>
    <w:rsid w:val="00211535"/>
    <w:rsid w:val="0021218D"/>
    <w:rsid w:val="00214DD2"/>
    <w:rsid w:val="00215C6A"/>
    <w:rsid w:val="00216960"/>
    <w:rsid w:val="00217E74"/>
    <w:rsid w:val="00217F6E"/>
    <w:rsid w:val="00220573"/>
    <w:rsid w:val="00221026"/>
    <w:rsid w:val="00221509"/>
    <w:rsid w:val="00221922"/>
    <w:rsid w:val="00221F65"/>
    <w:rsid w:val="002220C1"/>
    <w:rsid w:val="00222311"/>
    <w:rsid w:val="00223451"/>
    <w:rsid w:val="0022486B"/>
    <w:rsid w:val="00224C93"/>
    <w:rsid w:val="00225112"/>
    <w:rsid w:val="00226640"/>
    <w:rsid w:val="00226741"/>
    <w:rsid w:val="002277B2"/>
    <w:rsid w:val="00230668"/>
    <w:rsid w:val="002308E9"/>
    <w:rsid w:val="00230B94"/>
    <w:rsid w:val="00231DEE"/>
    <w:rsid w:val="0023219E"/>
    <w:rsid w:val="00234F66"/>
    <w:rsid w:val="002353E9"/>
    <w:rsid w:val="00236533"/>
    <w:rsid w:val="00237708"/>
    <w:rsid w:val="0023788F"/>
    <w:rsid w:val="00240C38"/>
    <w:rsid w:val="002422A4"/>
    <w:rsid w:val="00242B55"/>
    <w:rsid w:val="00244043"/>
    <w:rsid w:val="00244496"/>
    <w:rsid w:val="002445B3"/>
    <w:rsid w:val="00245888"/>
    <w:rsid w:val="00245B0E"/>
    <w:rsid w:val="00245F3A"/>
    <w:rsid w:val="00246C92"/>
    <w:rsid w:val="00247822"/>
    <w:rsid w:val="00247C83"/>
    <w:rsid w:val="00247D58"/>
    <w:rsid w:val="0025066F"/>
    <w:rsid w:val="00251313"/>
    <w:rsid w:val="002517FD"/>
    <w:rsid w:val="002522F6"/>
    <w:rsid w:val="0025269F"/>
    <w:rsid w:val="002526C8"/>
    <w:rsid w:val="00252D40"/>
    <w:rsid w:val="00253242"/>
    <w:rsid w:val="002545C4"/>
    <w:rsid w:val="0025466B"/>
    <w:rsid w:val="00255076"/>
    <w:rsid w:val="00257131"/>
    <w:rsid w:val="002616A2"/>
    <w:rsid w:val="00261759"/>
    <w:rsid w:val="002623D7"/>
    <w:rsid w:val="00263717"/>
    <w:rsid w:val="00266EBC"/>
    <w:rsid w:val="00270361"/>
    <w:rsid w:val="002707D1"/>
    <w:rsid w:val="002728B7"/>
    <w:rsid w:val="00272E61"/>
    <w:rsid w:val="00274341"/>
    <w:rsid w:val="00275CCB"/>
    <w:rsid w:val="00277B71"/>
    <w:rsid w:val="002810FE"/>
    <w:rsid w:val="00281584"/>
    <w:rsid w:val="002816ED"/>
    <w:rsid w:val="002833BE"/>
    <w:rsid w:val="00283FB5"/>
    <w:rsid w:val="00285638"/>
    <w:rsid w:val="002861C8"/>
    <w:rsid w:val="00290C22"/>
    <w:rsid w:val="0029133C"/>
    <w:rsid w:val="0029241F"/>
    <w:rsid w:val="002925BC"/>
    <w:rsid w:val="00292790"/>
    <w:rsid w:val="0029552A"/>
    <w:rsid w:val="00295F1B"/>
    <w:rsid w:val="002962A8"/>
    <w:rsid w:val="00296C79"/>
    <w:rsid w:val="0029765A"/>
    <w:rsid w:val="002978C2"/>
    <w:rsid w:val="00297B8E"/>
    <w:rsid w:val="002A053E"/>
    <w:rsid w:val="002A28C7"/>
    <w:rsid w:val="002A3AA1"/>
    <w:rsid w:val="002A42ED"/>
    <w:rsid w:val="002A4588"/>
    <w:rsid w:val="002A4611"/>
    <w:rsid w:val="002A5593"/>
    <w:rsid w:val="002A57B6"/>
    <w:rsid w:val="002A7011"/>
    <w:rsid w:val="002A719E"/>
    <w:rsid w:val="002A76D4"/>
    <w:rsid w:val="002A787E"/>
    <w:rsid w:val="002A7A5B"/>
    <w:rsid w:val="002B16CE"/>
    <w:rsid w:val="002B170D"/>
    <w:rsid w:val="002B1E77"/>
    <w:rsid w:val="002B1F02"/>
    <w:rsid w:val="002B2A28"/>
    <w:rsid w:val="002B2AB0"/>
    <w:rsid w:val="002B2D30"/>
    <w:rsid w:val="002B3667"/>
    <w:rsid w:val="002B3E6D"/>
    <w:rsid w:val="002B461F"/>
    <w:rsid w:val="002B5248"/>
    <w:rsid w:val="002B59B1"/>
    <w:rsid w:val="002B6580"/>
    <w:rsid w:val="002B72D0"/>
    <w:rsid w:val="002C046E"/>
    <w:rsid w:val="002C08EA"/>
    <w:rsid w:val="002C0D67"/>
    <w:rsid w:val="002C1364"/>
    <w:rsid w:val="002C29A7"/>
    <w:rsid w:val="002C395D"/>
    <w:rsid w:val="002C3AB8"/>
    <w:rsid w:val="002C3D44"/>
    <w:rsid w:val="002C4B33"/>
    <w:rsid w:val="002C4E2C"/>
    <w:rsid w:val="002C4E7C"/>
    <w:rsid w:val="002C6158"/>
    <w:rsid w:val="002D0916"/>
    <w:rsid w:val="002D0C20"/>
    <w:rsid w:val="002D0D06"/>
    <w:rsid w:val="002D1A14"/>
    <w:rsid w:val="002D2C88"/>
    <w:rsid w:val="002D479B"/>
    <w:rsid w:val="002D5998"/>
    <w:rsid w:val="002D61AB"/>
    <w:rsid w:val="002D782B"/>
    <w:rsid w:val="002E1B3D"/>
    <w:rsid w:val="002E37CC"/>
    <w:rsid w:val="002E38F3"/>
    <w:rsid w:val="002E38FF"/>
    <w:rsid w:val="002E43FF"/>
    <w:rsid w:val="002E4704"/>
    <w:rsid w:val="002E5ED0"/>
    <w:rsid w:val="002E7D05"/>
    <w:rsid w:val="002E7ED0"/>
    <w:rsid w:val="002F0B43"/>
    <w:rsid w:val="002F10CB"/>
    <w:rsid w:val="002F133E"/>
    <w:rsid w:val="002F2E54"/>
    <w:rsid w:val="002F37A1"/>
    <w:rsid w:val="002F3C31"/>
    <w:rsid w:val="002F5B1D"/>
    <w:rsid w:val="002F6871"/>
    <w:rsid w:val="00300137"/>
    <w:rsid w:val="00301197"/>
    <w:rsid w:val="00303E40"/>
    <w:rsid w:val="00307056"/>
    <w:rsid w:val="00307999"/>
    <w:rsid w:val="00307A6F"/>
    <w:rsid w:val="00307FCC"/>
    <w:rsid w:val="00310045"/>
    <w:rsid w:val="003112F4"/>
    <w:rsid w:val="0031146C"/>
    <w:rsid w:val="0031189C"/>
    <w:rsid w:val="00311DC5"/>
    <w:rsid w:val="0031249C"/>
    <w:rsid w:val="003128DE"/>
    <w:rsid w:val="00312CBA"/>
    <w:rsid w:val="00313C62"/>
    <w:rsid w:val="0031425B"/>
    <w:rsid w:val="003152F7"/>
    <w:rsid w:val="00317A15"/>
    <w:rsid w:val="003207AB"/>
    <w:rsid w:val="0032260C"/>
    <w:rsid w:val="00322D2E"/>
    <w:rsid w:val="00322E00"/>
    <w:rsid w:val="00322E08"/>
    <w:rsid w:val="003232D3"/>
    <w:rsid w:val="00323430"/>
    <w:rsid w:val="00323563"/>
    <w:rsid w:val="0032394D"/>
    <w:rsid w:val="00324AC0"/>
    <w:rsid w:val="00324B20"/>
    <w:rsid w:val="0032522B"/>
    <w:rsid w:val="00326244"/>
    <w:rsid w:val="0032647E"/>
    <w:rsid w:val="0032704F"/>
    <w:rsid w:val="00327B01"/>
    <w:rsid w:val="00331D3A"/>
    <w:rsid w:val="00331F7C"/>
    <w:rsid w:val="00332927"/>
    <w:rsid w:val="00332B82"/>
    <w:rsid w:val="00333C75"/>
    <w:rsid w:val="00333E3E"/>
    <w:rsid w:val="003347A1"/>
    <w:rsid w:val="0033507F"/>
    <w:rsid w:val="003358E0"/>
    <w:rsid w:val="003372DF"/>
    <w:rsid w:val="00337BDC"/>
    <w:rsid w:val="003401D2"/>
    <w:rsid w:val="00340A27"/>
    <w:rsid w:val="00341293"/>
    <w:rsid w:val="00341AE0"/>
    <w:rsid w:val="00341B01"/>
    <w:rsid w:val="00341E58"/>
    <w:rsid w:val="00341E89"/>
    <w:rsid w:val="0034305C"/>
    <w:rsid w:val="00343170"/>
    <w:rsid w:val="0034375E"/>
    <w:rsid w:val="00343BA6"/>
    <w:rsid w:val="003442B6"/>
    <w:rsid w:val="0034525D"/>
    <w:rsid w:val="0034697C"/>
    <w:rsid w:val="0034700E"/>
    <w:rsid w:val="0034754F"/>
    <w:rsid w:val="003476C6"/>
    <w:rsid w:val="0035072A"/>
    <w:rsid w:val="00350875"/>
    <w:rsid w:val="0035104F"/>
    <w:rsid w:val="0035122E"/>
    <w:rsid w:val="003516F6"/>
    <w:rsid w:val="003527AB"/>
    <w:rsid w:val="00355F0B"/>
    <w:rsid w:val="003574B8"/>
    <w:rsid w:val="00360859"/>
    <w:rsid w:val="00360EAD"/>
    <w:rsid w:val="00361FF2"/>
    <w:rsid w:val="003627F2"/>
    <w:rsid w:val="00363388"/>
    <w:rsid w:val="0036376D"/>
    <w:rsid w:val="003643FC"/>
    <w:rsid w:val="00364B95"/>
    <w:rsid w:val="00364DFD"/>
    <w:rsid w:val="00367AC3"/>
    <w:rsid w:val="003709D5"/>
    <w:rsid w:val="00370B2F"/>
    <w:rsid w:val="00370F2C"/>
    <w:rsid w:val="003720CF"/>
    <w:rsid w:val="00373BDA"/>
    <w:rsid w:val="00375EAC"/>
    <w:rsid w:val="0037690B"/>
    <w:rsid w:val="00376C06"/>
    <w:rsid w:val="00377032"/>
    <w:rsid w:val="00380EFF"/>
    <w:rsid w:val="00380FEE"/>
    <w:rsid w:val="00381059"/>
    <w:rsid w:val="00381325"/>
    <w:rsid w:val="003825C1"/>
    <w:rsid w:val="00383B7E"/>
    <w:rsid w:val="00384D81"/>
    <w:rsid w:val="003860E2"/>
    <w:rsid w:val="00386F11"/>
    <w:rsid w:val="00387388"/>
    <w:rsid w:val="00390472"/>
    <w:rsid w:val="00390CA8"/>
    <w:rsid w:val="00391836"/>
    <w:rsid w:val="00391C5A"/>
    <w:rsid w:val="0039226A"/>
    <w:rsid w:val="00392C45"/>
    <w:rsid w:val="00393181"/>
    <w:rsid w:val="003948CA"/>
    <w:rsid w:val="00397176"/>
    <w:rsid w:val="0039758B"/>
    <w:rsid w:val="0039792D"/>
    <w:rsid w:val="00397B77"/>
    <w:rsid w:val="003A0319"/>
    <w:rsid w:val="003A26CB"/>
    <w:rsid w:val="003A282D"/>
    <w:rsid w:val="003A3FEE"/>
    <w:rsid w:val="003A4A46"/>
    <w:rsid w:val="003A4FFD"/>
    <w:rsid w:val="003A56AD"/>
    <w:rsid w:val="003A5AEA"/>
    <w:rsid w:val="003A5D74"/>
    <w:rsid w:val="003A63AE"/>
    <w:rsid w:val="003A749D"/>
    <w:rsid w:val="003B0308"/>
    <w:rsid w:val="003B0ADF"/>
    <w:rsid w:val="003B18C6"/>
    <w:rsid w:val="003B2B8B"/>
    <w:rsid w:val="003B303F"/>
    <w:rsid w:val="003B44C7"/>
    <w:rsid w:val="003B477A"/>
    <w:rsid w:val="003B4C7F"/>
    <w:rsid w:val="003B527E"/>
    <w:rsid w:val="003B7EF2"/>
    <w:rsid w:val="003C0155"/>
    <w:rsid w:val="003C10A0"/>
    <w:rsid w:val="003C3DC7"/>
    <w:rsid w:val="003C4022"/>
    <w:rsid w:val="003C6465"/>
    <w:rsid w:val="003D0831"/>
    <w:rsid w:val="003D0B6F"/>
    <w:rsid w:val="003D1093"/>
    <w:rsid w:val="003D12F9"/>
    <w:rsid w:val="003D153D"/>
    <w:rsid w:val="003D25F7"/>
    <w:rsid w:val="003D3501"/>
    <w:rsid w:val="003D3ACD"/>
    <w:rsid w:val="003D4A14"/>
    <w:rsid w:val="003D4B75"/>
    <w:rsid w:val="003D5087"/>
    <w:rsid w:val="003D563A"/>
    <w:rsid w:val="003D5824"/>
    <w:rsid w:val="003D7113"/>
    <w:rsid w:val="003D7BF0"/>
    <w:rsid w:val="003E00CF"/>
    <w:rsid w:val="003E1DD7"/>
    <w:rsid w:val="003E27CB"/>
    <w:rsid w:val="003E29E5"/>
    <w:rsid w:val="003E2A9E"/>
    <w:rsid w:val="003E3AE3"/>
    <w:rsid w:val="003E3D7B"/>
    <w:rsid w:val="003E43AB"/>
    <w:rsid w:val="003E45B4"/>
    <w:rsid w:val="003E5845"/>
    <w:rsid w:val="003E703E"/>
    <w:rsid w:val="003E743A"/>
    <w:rsid w:val="003F0659"/>
    <w:rsid w:val="003F1191"/>
    <w:rsid w:val="003F26AC"/>
    <w:rsid w:val="003F522F"/>
    <w:rsid w:val="003F58C5"/>
    <w:rsid w:val="0040065F"/>
    <w:rsid w:val="00402D0C"/>
    <w:rsid w:val="00403D4B"/>
    <w:rsid w:val="00405CEB"/>
    <w:rsid w:val="00405E12"/>
    <w:rsid w:val="00407727"/>
    <w:rsid w:val="004109BF"/>
    <w:rsid w:val="00410E68"/>
    <w:rsid w:val="00412D4A"/>
    <w:rsid w:val="00413E28"/>
    <w:rsid w:val="004143FB"/>
    <w:rsid w:val="00415114"/>
    <w:rsid w:val="004165C0"/>
    <w:rsid w:val="0041668E"/>
    <w:rsid w:val="0041775C"/>
    <w:rsid w:val="00420B11"/>
    <w:rsid w:val="0042231A"/>
    <w:rsid w:val="00422AFE"/>
    <w:rsid w:val="0042452A"/>
    <w:rsid w:val="0042475A"/>
    <w:rsid w:val="004252BC"/>
    <w:rsid w:val="00426E6B"/>
    <w:rsid w:val="00427CCE"/>
    <w:rsid w:val="00430363"/>
    <w:rsid w:val="00430F87"/>
    <w:rsid w:val="0043133E"/>
    <w:rsid w:val="0043180E"/>
    <w:rsid w:val="00433258"/>
    <w:rsid w:val="00434825"/>
    <w:rsid w:val="00434D8B"/>
    <w:rsid w:val="0043505C"/>
    <w:rsid w:val="0043545E"/>
    <w:rsid w:val="00436082"/>
    <w:rsid w:val="00436667"/>
    <w:rsid w:val="00442371"/>
    <w:rsid w:val="00443AB4"/>
    <w:rsid w:val="00445791"/>
    <w:rsid w:val="00446C43"/>
    <w:rsid w:val="00446CBD"/>
    <w:rsid w:val="004475C1"/>
    <w:rsid w:val="004475EB"/>
    <w:rsid w:val="00452528"/>
    <w:rsid w:val="00455010"/>
    <w:rsid w:val="00455BDE"/>
    <w:rsid w:val="004614F7"/>
    <w:rsid w:val="00461C86"/>
    <w:rsid w:val="00461FB6"/>
    <w:rsid w:val="00462D9D"/>
    <w:rsid w:val="004632C8"/>
    <w:rsid w:val="004668AC"/>
    <w:rsid w:val="0046698E"/>
    <w:rsid w:val="00466CE3"/>
    <w:rsid w:val="00466E10"/>
    <w:rsid w:val="00470426"/>
    <w:rsid w:val="00472998"/>
    <w:rsid w:val="00473E86"/>
    <w:rsid w:val="00477B9D"/>
    <w:rsid w:val="00480980"/>
    <w:rsid w:val="00481086"/>
    <w:rsid w:val="00482770"/>
    <w:rsid w:val="0048297D"/>
    <w:rsid w:val="00483BE5"/>
    <w:rsid w:val="0048405E"/>
    <w:rsid w:val="004846C8"/>
    <w:rsid w:val="00487901"/>
    <w:rsid w:val="00487C11"/>
    <w:rsid w:val="00491EA0"/>
    <w:rsid w:val="00492300"/>
    <w:rsid w:val="00493515"/>
    <w:rsid w:val="0049508B"/>
    <w:rsid w:val="004A4364"/>
    <w:rsid w:val="004A4499"/>
    <w:rsid w:val="004A47A8"/>
    <w:rsid w:val="004A4AED"/>
    <w:rsid w:val="004A4D71"/>
    <w:rsid w:val="004A4E4C"/>
    <w:rsid w:val="004A544B"/>
    <w:rsid w:val="004A5A89"/>
    <w:rsid w:val="004A5B44"/>
    <w:rsid w:val="004B10C6"/>
    <w:rsid w:val="004B11CE"/>
    <w:rsid w:val="004B1605"/>
    <w:rsid w:val="004B21A2"/>
    <w:rsid w:val="004B23B5"/>
    <w:rsid w:val="004B28FE"/>
    <w:rsid w:val="004B2967"/>
    <w:rsid w:val="004B36CB"/>
    <w:rsid w:val="004B383A"/>
    <w:rsid w:val="004B47F2"/>
    <w:rsid w:val="004B4D70"/>
    <w:rsid w:val="004B5295"/>
    <w:rsid w:val="004B587F"/>
    <w:rsid w:val="004B5E2C"/>
    <w:rsid w:val="004B7C9D"/>
    <w:rsid w:val="004B7FB5"/>
    <w:rsid w:val="004C039A"/>
    <w:rsid w:val="004C05FF"/>
    <w:rsid w:val="004C0D05"/>
    <w:rsid w:val="004C1DAA"/>
    <w:rsid w:val="004C1E5D"/>
    <w:rsid w:val="004C3ABA"/>
    <w:rsid w:val="004C3BE8"/>
    <w:rsid w:val="004C3FCC"/>
    <w:rsid w:val="004C47A2"/>
    <w:rsid w:val="004C58DE"/>
    <w:rsid w:val="004C5B78"/>
    <w:rsid w:val="004C5E5C"/>
    <w:rsid w:val="004C5ED7"/>
    <w:rsid w:val="004C6D14"/>
    <w:rsid w:val="004D103A"/>
    <w:rsid w:val="004D1373"/>
    <w:rsid w:val="004D1913"/>
    <w:rsid w:val="004D2D31"/>
    <w:rsid w:val="004D32EA"/>
    <w:rsid w:val="004D38AB"/>
    <w:rsid w:val="004D455A"/>
    <w:rsid w:val="004D51DF"/>
    <w:rsid w:val="004D5411"/>
    <w:rsid w:val="004D549E"/>
    <w:rsid w:val="004D6516"/>
    <w:rsid w:val="004D696E"/>
    <w:rsid w:val="004D7336"/>
    <w:rsid w:val="004D7757"/>
    <w:rsid w:val="004E02D0"/>
    <w:rsid w:val="004E126A"/>
    <w:rsid w:val="004E1553"/>
    <w:rsid w:val="004E167B"/>
    <w:rsid w:val="004E1FD8"/>
    <w:rsid w:val="004E2230"/>
    <w:rsid w:val="004E2308"/>
    <w:rsid w:val="004E2AC9"/>
    <w:rsid w:val="004E3704"/>
    <w:rsid w:val="004E3C25"/>
    <w:rsid w:val="004E6460"/>
    <w:rsid w:val="004E65B2"/>
    <w:rsid w:val="004E6646"/>
    <w:rsid w:val="004E722A"/>
    <w:rsid w:val="004E742E"/>
    <w:rsid w:val="004E7857"/>
    <w:rsid w:val="004F1413"/>
    <w:rsid w:val="004F26DD"/>
    <w:rsid w:val="004F2D1A"/>
    <w:rsid w:val="004F3E40"/>
    <w:rsid w:val="004F4DE6"/>
    <w:rsid w:val="004F5C02"/>
    <w:rsid w:val="004F730F"/>
    <w:rsid w:val="004F7707"/>
    <w:rsid w:val="004F7A0A"/>
    <w:rsid w:val="004F7ACF"/>
    <w:rsid w:val="005008A8"/>
    <w:rsid w:val="00502294"/>
    <w:rsid w:val="0050261F"/>
    <w:rsid w:val="0050381D"/>
    <w:rsid w:val="005038A6"/>
    <w:rsid w:val="00504C3A"/>
    <w:rsid w:val="00504DBD"/>
    <w:rsid w:val="005050A4"/>
    <w:rsid w:val="00505301"/>
    <w:rsid w:val="005055D2"/>
    <w:rsid w:val="00505657"/>
    <w:rsid w:val="00510366"/>
    <w:rsid w:val="00510FAD"/>
    <w:rsid w:val="00511207"/>
    <w:rsid w:val="0051175F"/>
    <w:rsid w:val="005117AB"/>
    <w:rsid w:val="00511A81"/>
    <w:rsid w:val="00511FBF"/>
    <w:rsid w:val="00512586"/>
    <w:rsid w:val="00512E98"/>
    <w:rsid w:val="00513B63"/>
    <w:rsid w:val="00513EE3"/>
    <w:rsid w:val="0051458D"/>
    <w:rsid w:val="00515368"/>
    <w:rsid w:val="005156C6"/>
    <w:rsid w:val="00515F4A"/>
    <w:rsid w:val="005169A6"/>
    <w:rsid w:val="00516C76"/>
    <w:rsid w:val="005172AF"/>
    <w:rsid w:val="00517EE7"/>
    <w:rsid w:val="005209A0"/>
    <w:rsid w:val="00520D2B"/>
    <w:rsid w:val="00520F12"/>
    <w:rsid w:val="00521385"/>
    <w:rsid w:val="00521F1C"/>
    <w:rsid w:val="00522374"/>
    <w:rsid w:val="00522ABE"/>
    <w:rsid w:val="00522F35"/>
    <w:rsid w:val="00522FD7"/>
    <w:rsid w:val="00523B04"/>
    <w:rsid w:val="00527A07"/>
    <w:rsid w:val="00527A0A"/>
    <w:rsid w:val="005307C2"/>
    <w:rsid w:val="005320D2"/>
    <w:rsid w:val="00532D45"/>
    <w:rsid w:val="0053340C"/>
    <w:rsid w:val="005358A8"/>
    <w:rsid w:val="005404F3"/>
    <w:rsid w:val="00540858"/>
    <w:rsid w:val="00540B43"/>
    <w:rsid w:val="00541074"/>
    <w:rsid w:val="005423C5"/>
    <w:rsid w:val="00543A75"/>
    <w:rsid w:val="00544C50"/>
    <w:rsid w:val="00545EC4"/>
    <w:rsid w:val="00546115"/>
    <w:rsid w:val="005462B0"/>
    <w:rsid w:val="00546A6A"/>
    <w:rsid w:val="00546D6B"/>
    <w:rsid w:val="00547D0E"/>
    <w:rsid w:val="005502B6"/>
    <w:rsid w:val="005513ED"/>
    <w:rsid w:val="0055298B"/>
    <w:rsid w:val="0055326B"/>
    <w:rsid w:val="005532B2"/>
    <w:rsid w:val="0055480E"/>
    <w:rsid w:val="00554A3F"/>
    <w:rsid w:val="005553DF"/>
    <w:rsid w:val="00555CB9"/>
    <w:rsid w:val="005602B7"/>
    <w:rsid w:val="005609A9"/>
    <w:rsid w:val="00560F07"/>
    <w:rsid w:val="005610AD"/>
    <w:rsid w:val="005611E7"/>
    <w:rsid w:val="00561E4F"/>
    <w:rsid w:val="00563685"/>
    <w:rsid w:val="0056502F"/>
    <w:rsid w:val="00565CC2"/>
    <w:rsid w:val="00567098"/>
    <w:rsid w:val="00567125"/>
    <w:rsid w:val="005703F2"/>
    <w:rsid w:val="005718B6"/>
    <w:rsid w:val="00573B61"/>
    <w:rsid w:val="00574700"/>
    <w:rsid w:val="00574FF1"/>
    <w:rsid w:val="0057624C"/>
    <w:rsid w:val="005775B6"/>
    <w:rsid w:val="005801E4"/>
    <w:rsid w:val="005810E0"/>
    <w:rsid w:val="00581358"/>
    <w:rsid w:val="005820BD"/>
    <w:rsid w:val="00582E94"/>
    <w:rsid w:val="0058343E"/>
    <w:rsid w:val="00583519"/>
    <w:rsid w:val="005838F5"/>
    <w:rsid w:val="005843F5"/>
    <w:rsid w:val="005847F9"/>
    <w:rsid w:val="0058581A"/>
    <w:rsid w:val="005859D7"/>
    <w:rsid w:val="00585A94"/>
    <w:rsid w:val="00585ABC"/>
    <w:rsid w:val="00586D55"/>
    <w:rsid w:val="005877C4"/>
    <w:rsid w:val="00587901"/>
    <w:rsid w:val="00590603"/>
    <w:rsid w:val="00592DBC"/>
    <w:rsid w:val="005936CF"/>
    <w:rsid w:val="00593D31"/>
    <w:rsid w:val="0059420E"/>
    <w:rsid w:val="00596198"/>
    <w:rsid w:val="00596273"/>
    <w:rsid w:val="00596DCA"/>
    <w:rsid w:val="00596E5F"/>
    <w:rsid w:val="00596E88"/>
    <w:rsid w:val="005A0800"/>
    <w:rsid w:val="005A0CC7"/>
    <w:rsid w:val="005A3C3F"/>
    <w:rsid w:val="005A7CB2"/>
    <w:rsid w:val="005A7D7E"/>
    <w:rsid w:val="005B061F"/>
    <w:rsid w:val="005B0CA3"/>
    <w:rsid w:val="005B10E9"/>
    <w:rsid w:val="005B15F4"/>
    <w:rsid w:val="005B25D0"/>
    <w:rsid w:val="005B2738"/>
    <w:rsid w:val="005B2C03"/>
    <w:rsid w:val="005B33EA"/>
    <w:rsid w:val="005B3DAC"/>
    <w:rsid w:val="005B4BD8"/>
    <w:rsid w:val="005B6CF8"/>
    <w:rsid w:val="005B7041"/>
    <w:rsid w:val="005B783A"/>
    <w:rsid w:val="005B7937"/>
    <w:rsid w:val="005C062A"/>
    <w:rsid w:val="005C0F60"/>
    <w:rsid w:val="005C389C"/>
    <w:rsid w:val="005C3970"/>
    <w:rsid w:val="005C4A38"/>
    <w:rsid w:val="005C53DF"/>
    <w:rsid w:val="005C556B"/>
    <w:rsid w:val="005C5C2B"/>
    <w:rsid w:val="005C743A"/>
    <w:rsid w:val="005C7C7D"/>
    <w:rsid w:val="005D0B64"/>
    <w:rsid w:val="005D14D7"/>
    <w:rsid w:val="005D1B26"/>
    <w:rsid w:val="005D3D71"/>
    <w:rsid w:val="005D4477"/>
    <w:rsid w:val="005D48F1"/>
    <w:rsid w:val="005D51D5"/>
    <w:rsid w:val="005D52EF"/>
    <w:rsid w:val="005D59D5"/>
    <w:rsid w:val="005D5CB8"/>
    <w:rsid w:val="005E0CA6"/>
    <w:rsid w:val="005E291D"/>
    <w:rsid w:val="005E3341"/>
    <w:rsid w:val="005E347E"/>
    <w:rsid w:val="005E3671"/>
    <w:rsid w:val="005E4390"/>
    <w:rsid w:val="005E4A37"/>
    <w:rsid w:val="005E4FA8"/>
    <w:rsid w:val="005E55D1"/>
    <w:rsid w:val="005E7FC7"/>
    <w:rsid w:val="005F1364"/>
    <w:rsid w:val="005F1816"/>
    <w:rsid w:val="005F1B93"/>
    <w:rsid w:val="005F23F2"/>
    <w:rsid w:val="005F3526"/>
    <w:rsid w:val="005F6D53"/>
    <w:rsid w:val="005F7330"/>
    <w:rsid w:val="00601A94"/>
    <w:rsid w:val="00601B61"/>
    <w:rsid w:val="00601F9C"/>
    <w:rsid w:val="0060280A"/>
    <w:rsid w:val="00602F33"/>
    <w:rsid w:val="00603392"/>
    <w:rsid w:val="006045F5"/>
    <w:rsid w:val="006056C5"/>
    <w:rsid w:val="00606295"/>
    <w:rsid w:val="0060670B"/>
    <w:rsid w:val="00606E2B"/>
    <w:rsid w:val="006105A3"/>
    <w:rsid w:val="00612127"/>
    <w:rsid w:val="006131FA"/>
    <w:rsid w:val="00614FEB"/>
    <w:rsid w:val="0061521D"/>
    <w:rsid w:val="006163A0"/>
    <w:rsid w:val="0061723C"/>
    <w:rsid w:val="00620A60"/>
    <w:rsid w:val="00620BFB"/>
    <w:rsid w:val="00621526"/>
    <w:rsid w:val="00621796"/>
    <w:rsid w:val="006217F0"/>
    <w:rsid w:val="00622CA8"/>
    <w:rsid w:val="00622FF2"/>
    <w:rsid w:val="00624846"/>
    <w:rsid w:val="0062512B"/>
    <w:rsid w:val="00627745"/>
    <w:rsid w:val="006277D6"/>
    <w:rsid w:val="00627ABD"/>
    <w:rsid w:val="00627AE5"/>
    <w:rsid w:val="00630500"/>
    <w:rsid w:val="00630B26"/>
    <w:rsid w:val="00631395"/>
    <w:rsid w:val="0063176D"/>
    <w:rsid w:val="00631A42"/>
    <w:rsid w:val="00631D33"/>
    <w:rsid w:val="006325AE"/>
    <w:rsid w:val="00634378"/>
    <w:rsid w:val="0063443F"/>
    <w:rsid w:val="00634D4F"/>
    <w:rsid w:val="0063536E"/>
    <w:rsid w:val="00635AC5"/>
    <w:rsid w:val="00635DDF"/>
    <w:rsid w:val="00635F81"/>
    <w:rsid w:val="00636340"/>
    <w:rsid w:val="00636683"/>
    <w:rsid w:val="006366B5"/>
    <w:rsid w:val="00636984"/>
    <w:rsid w:val="0063746A"/>
    <w:rsid w:val="00637574"/>
    <w:rsid w:val="00637BF4"/>
    <w:rsid w:val="00640C6F"/>
    <w:rsid w:val="00640CA5"/>
    <w:rsid w:val="006416DA"/>
    <w:rsid w:val="00641E3C"/>
    <w:rsid w:val="00641E55"/>
    <w:rsid w:val="00642303"/>
    <w:rsid w:val="00642B90"/>
    <w:rsid w:val="00644601"/>
    <w:rsid w:val="00646724"/>
    <w:rsid w:val="00646B6E"/>
    <w:rsid w:val="00646D76"/>
    <w:rsid w:val="00647448"/>
    <w:rsid w:val="006476F8"/>
    <w:rsid w:val="00647C9D"/>
    <w:rsid w:val="006510A9"/>
    <w:rsid w:val="00651F6D"/>
    <w:rsid w:val="00652CB6"/>
    <w:rsid w:val="006558E1"/>
    <w:rsid w:val="006562C7"/>
    <w:rsid w:val="0066011E"/>
    <w:rsid w:val="00660B1C"/>
    <w:rsid w:val="0066150D"/>
    <w:rsid w:val="0066189B"/>
    <w:rsid w:val="00662AA7"/>
    <w:rsid w:val="006639D5"/>
    <w:rsid w:val="0066466A"/>
    <w:rsid w:val="006651C7"/>
    <w:rsid w:val="006659D1"/>
    <w:rsid w:val="0066612C"/>
    <w:rsid w:val="00672787"/>
    <w:rsid w:val="00674762"/>
    <w:rsid w:val="00674BB8"/>
    <w:rsid w:val="006756DF"/>
    <w:rsid w:val="0067592C"/>
    <w:rsid w:val="00675AD5"/>
    <w:rsid w:val="006768A4"/>
    <w:rsid w:val="00676B4C"/>
    <w:rsid w:val="006776C4"/>
    <w:rsid w:val="006778A8"/>
    <w:rsid w:val="00677B25"/>
    <w:rsid w:val="00680BF3"/>
    <w:rsid w:val="00681900"/>
    <w:rsid w:val="006828B6"/>
    <w:rsid w:val="006835D1"/>
    <w:rsid w:val="00683954"/>
    <w:rsid w:val="00683DED"/>
    <w:rsid w:val="00684B1F"/>
    <w:rsid w:val="00684CC0"/>
    <w:rsid w:val="00685DD1"/>
    <w:rsid w:val="00690042"/>
    <w:rsid w:val="00691CB5"/>
    <w:rsid w:val="006929DF"/>
    <w:rsid w:val="00693645"/>
    <w:rsid w:val="0069370C"/>
    <w:rsid w:val="00693769"/>
    <w:rsid w:val="00697B0E"/>
    <w:rsid w:val="00697FAF"/>
    <w:rsid w:val="006A06AF"/>
    <w:rsid w:val="006A0AB7"/>
    <w:rsid w:val="006A0DD6"/>
    <w:rsid w:val="006A24BD"/>
    <w:rsid w:val="006A2518"/>
    <w:rsid w:val="006A3398"/>
    <w:rsid w:val="006A4131"/>
    <w:rsid w:val="006A6656"/>
    <w:rsid w:val="006A6DBB"/>
    <w:rsid w:val="006A709C"/>
    <w:rsid w:val="006A73AB"/>
    <w:rsid w:val="006B00AC"/>
    <w:rsid w:val="006B0427"/>
    <w:rsid w:val="006B09CF"/>
    <w:rsid w:val="006B3A5B"/>
    <w:rsid w:val="006B47E3"/>
    <w:rsid w:val="006C0238"/>
    <w:rsid w:val="006C0422"/>
    <w:rsid w:val="006C0DC1"/>
    <w:rsid w:val="006C206F"/>
    <w:rsid w:val="006C24A3"/>
    <w:rsid w:val="006C429C"/>
    <w:rsid w:val="006C50C3"/>
    <w:rsid w:val="006C50EF"/>
    <w:rsid w:val="006C52D1"/>
    <w:rsid w:val="006C73F1"/>
    <w:rsid w:val="006D0033"/>
    <w:rsid w:val="006D11A5"/>
    <w:rsid w:val="006D1A9B"/>
    <w:rsid w:val="006D1F85"/>
    <w:rsid w:val="006D2BE5"/>
    <w:rsid w:val="006D33BD"/>
    <w:rsid w:val="006D3476"/>
    <w:rsid w:val="006D4842"/>
    <w:rsid w:val="006D5937"/>
    <w:rsid w:val="006D5B9B"/>
    <w:rsid w:val="006D5F4B"/>
    <w:rsid w:val="006D60FE"/>
    <w:rsid w:val="006D6C30"/>
    <w:rsid w:val="006D6F53"/>
    <w:rsid w:val="006E019B"/>
    <w:rsid w:val="006E034E"/>
    <w:rsid w:val="006E2226"/>
    <w:rsid w:val="006E2642"/>
    <w:rsid w:val="006E2F3E"/>
    <w:rsid w:val="006E3049"/>
    <w:rsid w:val="006E3FA1"/>
    <w:rsid w:val="006E40FD"/>
    <w:rsid w:val="006E45D8"/>
    <w:rsid w:val="006E554E"/>
    <w:rsid w:val="006E5570"/>
    <w:rsid w:val="006E56B4"/>
    <w:rsid w:val="006E5752"/>
    <w:rsid w:val="006E7A61"/>
    <w:rsid w:val="006F17BF"/>
    <w:rsid w:val="006F34D7"/>
    <w:rsid w:val="006F34DC"/>
    <w:rsid w:val="006F52D4"/>
    <w:rsid w:val="006F54A6"/>
    <w:rsid w:val="006F578B"/>
    <w:rsid w:val="006F6391"/>
    <w:rsid w:val="006F63B6"/>
    <w:rsid w:val="006F6F4B"/>
    <w:rsid w:val="006F78B3"/>
    <w:rsid w:val="00700472"/>
    <w:rsid w:val="0070073F"/>
    <w:rsid w:val="00700747"/>
    <w:rsid w:val="00700E37"/>
    <w:rsid w:val="00701EC8"/>
    <w:rsid w:val="007020E0"/>
    <w:rsid w:val="00702ACA"/>
    <w:rsid w:val="0070406F"/>
    <w:rsid w:val="007045B2"/>
    <w:rsid w:val="00704D25"/>
    <w:rsid w:val="00705AA8"/>
    <w:rsid w:val="00705C80"/>
    <w:rsid w:val="00705D5D"/>
    <w:rsid w:val="00705E95"/>
    <w:rsid w:val="007063B2"/>
    <w:rsid w:val="00706477"/>
    <w:rsid w:val="00706734"/>
    <w:rsid w:val="00706884"/>
    <w:rsid w:val="00707765"/>
    <w:rsid w:val="00707C8E"/>
    <w:rsid w:val="00710094"/>
    <w:rsid w:val="007106C9"/>
    <w:rsid w:val="0071095C"/>
    <w:rsid w:val="00710DBD"/>
    <w:rsid w:val="00710F0D"/>
    <w:rsid w:val="00712168"/>
    <w:rsid w:val="00712201"/>
    <w:rsid w:val="00713F4E"/>
    <w:rsid w:val="0071477A"/>
    <w:rsid w:val="0071683A"/>
    <w:rsid w:val="00716EDE"/>
    <w:rsid w:val="007172BD"/>
    <w:rsid w:val="00717823"/>
    <w:rsid w:val="00717AC2"/>
    <w:rsid w:val="00717BCB"/>
    <w:rsid w:val="0072032F"/>
    <w:rsid w:val="0072036C"/>
    <w:rsid w:val="00723184"/>
    <w:rsid w:val="0072345E"/>
    <w:rsid w:val="00723B0D"/>
    <w:rsid w:val="00724C73"/>
    <w:rsid w:val="0072505C"/>
    <w:rsid w:val="00725571"/>
    <w:rsid w:val="00726537"/>
    <w:rsid w:val="007269E3"/>
    <w:rsid w:val="0073090D"/>
    <w:rsid w:val="00730E48"/>
    <w:rsid w:val="0073249E"/>
    <w:rsid w:val="0073278C"/>
    <w:rsid w:val="00733309"/>
    <w:rsid w:val="00734187"/>
    <w:rsid w:val="00734B0D"/>
    <w:rsid w:val="0073540F"/>
    <w:rsid w:val="007362AE"/>
    <w:rsid w:val="007372C2"/>
    <w:rsid w:val="00741C77"/>
    <w:rsid w:val="007426FD"/>
    <w:rsid w:val="0074761B"/>
    <w:rsid w:val="00747727"/>
    <w:rsid w:val="00747731"/>
    <w:rsid w:val="0075112F"/>
    <w:rsid w:val="0075116D"/>
    <w:rsid w:val="007520DD"/>
    <w:rsid w:val="0075226C"/>
    <w:rsid w:val="00753C64"/>
    <w:rsid w:val="007541D9"/>
    <w:rsid w:val="0075457E"/>
    <w:rsid w:val="00754633"/>
    <w:rsid w:val="0075587C"/>
    <w:rsid w:val="00756D0F"/>
    <w:rsid w:val="00757F5E"/>
    <w:rsid w:val="00760037"/>
    <w:rsid w:val="007602F2"/>
    <w:rsid w:val="0076288B"/>
    <w:rsid w:val="00762F8E"/>
    <w:rsid w:val="00764A48"/>
    <w:rsid w:val="007661B2"/>
    <w:rsid w:val="007662D6"/>
    <w:rsid w:val="0076668B"/>
    <w:rsid w:val="00766699"/>
    <w:rsid w:val="0076757B"/>
    <w:rsid w:val="007676B2"/>
    <w:rsid w:val="00770937"/>
    <w:rsid w:val="007712A1"/>
    <w:rsid w:val="007725FC"/>
    <w:rsid w:val="00774114"/>
    <w:rsid w:val="00774C0C"/>
    <w:rsid w:val="00775C2B"/>
    <w:rsid w:val="00780E8E"/>
    <w:rsid w:val="00781415"/>
    <w:rsid w:val="007843AA"/>
    <w:rsid w:val="00784862"/>
    <w:rsid w:val="00784E65"/>
    <w:rsid w:val="00785ACF"/>
    <w:rsid w:val="0078632E"/>
    <w:rsid w:val="007868E7"/>
    <w:rsid w:val="00786C17"/>
    <w:rsid w:val="00793820"/>
    <w:rsid w:val="00793F5F"/>
    <w:rsid w:val="007941EE"/>
    <w:rsid w:val="0079585C"/>
    <w:rsid w:val="00795A9D"/>
    <w:rsid w:val="00795D33"/>
    <w:rsid w:val="00796FB9"/>
    <w:rsid w:val="007972E0"/>
    <w:rsid w:val="0079730E"/>
    <w:rsid w:val="00797A5A"/>
    <w:rsid w:val="00797D3D"/>
    <w:rsid w:val="007A0502"/>
    <w:rsid w:val="007A0A47"/>
    <w:rsid w:val="007A146F"/>
    <w:rsid w:val="007A19E1"/>
    <w:rsid w:val="007A1A46"/>
    <w:rsid w:val="007A36A7"/>
    <w:rsid w:val="007A3C44"/>
    <w:rsid w:val="007A3F0F"/>
    <w:rsid w:val="007A4286"/>
    <w:rsid w:val="007A47CC"/>
    <w:rsid w:val="007A4966"/>
    <w:rsid w:val="007A50A9"/>
    <w:rsid w:val="007A5CEB"/>
    <w:rsid w:val="007A7144"/>
    <w:rsid w:val="007B007D"/>
    <w:rsid w:val="007B0088"/>
    <w:rsid w:val="007B2069"/>
    <w:rsid w:val="007B3A27"/>
    <w:rsid w:val="007B5650"/>
    <w:rsid w:val="007B6A48"/>
    <w:rsid w:val="007B6E2C"/>
    <w:rsid w:val="007B6F86"/>
    <w:rsid w:val="007B7F4A"/>
    <w:rsid w:val="007C0413"/>
    <w:rsid w:val="007C0820"/>
    <w:rsid w:val="007C1D78"/>
    <w:rsid w:val="007C2813"/>
    <w:rsid w:val="007C2AE5"/>
    <w:rsid w:val="007C31B0"/>
    <w:rsid w:val="007C3245"/>
    <w:rsid w:val="007C3901"/>
    <w:rsid w:val="007C4BCA"/>
    <w:rsid w:val="007C5707"/>
    <w:rsid w:val="007C5735"/>
    <w:rsid w:val="007C6FB2"/>
    <w:rsid w:val="007C79B1"/>
    <w:rsid w:val="007D0454"/>
    <w:rsid w:val="007D07B6"/>
    <w:rsid w:val="007D110E"/>
    <w:rsid w:val="007D22D9"/>
    <w:rsid w:val="007D2D19"/>
    <w:rsid w:val="007D33F5"/>
    <w:rsid w:val="007D4B3C"/>
    <w:rsid w:val="007D4BB4"/>
    <w:rsid w:val="007D5146"/>
    <w:rsid w:val="007D6CF1"/>
    <w:rsid w:val="007D7FB7"/>
    <w:rsid w:val="007E02A5"/>
    <w:rsid w:val="007E06FE"/>
    <w:rsid w:val="007E29E1"/>
    <w:rsid w:val="007E43A9"/>
    <w:rsid w:val="007E4578"/>
    <w:rsid w:val="007E5BB1"/>
    <w:rsid w:val="007E7787"/>
    <w:rsid w:val="007E791D"/>
    <w:rsid w:val="007F064D"/>
    <w:rsid w:val="007F087D"/>
    <w:rsid w:val="007F1021"/>
    <w:rsid w:val="007F17E1"/>
    <w:rsid w:val="007F2833"/>
    <w:rsid w:val="007F2C34"/>
    <w:rsid w:val="007F2DCF"/>
    <w:rsid w:val="007F3E97"/>
    <w:rsid w:val="007F4C29"/>
    <w:rsid w:val="007F53C8"/>
    <w:rsid w:val="007F540F"/>
    <w:rsid w:val="007F5DF2"/>
    <w:rsid w:val="007F6956"/>
    <w:rsid w:val="007F6C64"/>
    <w:rsid w:val="007F766F"/>
    <w:rsid w:val="007F7D6A"/>
    <w:rsid w:val="00800606"/>
    <w:rsid w:val="0080072D"/>
    <w:rsid w:val="00801CF6"/>
    <w:rsid w:val="0080222E"/>
    <w:rsid w:val="0080288B"/>
    <w:rsid w:val="0080355C"/>
    <w:rsid w:val="00803785"/>
    <w:rsid w:val="008041DD"/>
    <w:rsid w:val="008057CD"/>
    <w:rsid w:val="00805B60"/>
    <w:rsid w:val="00806351"/>
    <w:rsid w:val="00806575"/>
    <w:rsid w:val="008067F9"/>
    <w:rsid w:val="008072EE"/>
    <w:rsid w:val="00807AB3"/>
    <w:rsid w:val="00807DF4"/>
    <w:rsid w:val="0081011D"/>
    <w:rsid w:val="008102CF"/>
    <w:rsid w:val="00810C2F"/>
    <w:rsid w:val="0081114E"/>
    <w:rsid w:val="00811C30"/>
    <w:rsid w:val="00811DF1"/>
    <w:rsid w:val="00813F1A"/>
    <w:rsid w:val="008144A1"/>
    <w:rsid w:val="00815E54"/>
    <w:rsid w:val="0081705B"/>
    <w:rsid w:val="0082097F"/>
    <w:rsid w:val="00820C01"/>
    <w:rsid w:val="008228D5"/>
    <w:rsid w:val="00823858"/>
    <w:rsid w:val="00823FD4"/>
    <w:rsid w:val="00824C25"/>
    <w:rsid w:val="00825C74"/>
    <w:rsid w:val="008303F6"/>
    <w:rsid w:val="00830C03"/>
    <w:rsid w:val="00830F55"/>
    <w:rsid w:val="00832459"/>
    <w:rsid w:val="008325AA"/>
    <w:rsid w:val="0083349D"/>
    <w:rsid w:val="00833E4F"/>
    <w:rsid w:val="00835B3D"/>
    <w:rsid w:val="00835E27"/>
    <w:rsid w:val="00836696"/>
    <w:rsid w:val="0083791F"/>
    <w:rsid w:val="00837A23"/>
    <w:rsid w:val="00840E58"/>
    <w:rsid w:val="00841BE1"/>
    <w:rsid w:val="00842B52"/>
    <w:rsid w:val="008438AF"/>
    <w:rsid w:val="00843A4B"/>
    <w:rsid w:val="00844A14"/>
    <w:rsid w:val="00845033"/>
    <w:rsid w:val="00845767"/>
    <w:rsid w:val="00845A7A"/>
    <w:rsid w:val="00845F2C"/>
    <w:rsid w:val="008463CA"/>
    <w:rsid w:val="00846D8D"/>
    <w:rsid w:val="00847A20"/>
    <w:rsid w:val="00850C38"/>
    <w:rsid w:val="0085232D"/>
    <w:rsid w:val="008524C7"/>
    <w:rsid w:val="0085282A"/>
    <w:rsid w:val="00852AA4"/>
    <w:rsid w:val="00852DF8"/>
    <w:rsid w:val="0085324B"/>
    <w:rsid w:val="00853546"/>
    <w:rsid w:val="00853844"/>
    <w:rsid w:val="008538B9"/>
    <w:rsid w:val="00853BC9"/>
    <w:rsid w:val="00853E90"/>
    <w:rsid w:val="008549CA"/>
    <w:rsid w:val="0085543C"/>
    <w:rsid w:val="008563CD"/>
    <w:rsid w:val="0086132D"/>
    <w:rsid w:val="00862D26"/>
    <w:rsid w:val="00863C98"/>
    <w:rsid w:val="00863D7D"/>
    <w:rsid w:val="00870AEE"/>
    <w:rsid w:val="00871F89"/>
    <w:rsid w:val="00871FB5"/>
    <w:rsid w:val="00872116"/>
    <w:rsid w:val="008726E6"/>
    <w:rsid w:val="00874433"/>
    <w:rsid w:val="008746FA"/>
    <w:rsid w:val="00874EF5"/>
    <w:rsid w:val="00874F03"/>
    <w:rsid w:val="008759C0"/>
    <w:rsid w:val="0087608B"/>
    <w:rsid w:val="00876213"/>
    <w:rsid w:val="008802DB"/>
    <w:rsid w:val="0088096F"/>
    <w:rsid w:val="00881903"/>
    <w:rsid w:val="00882333"/>
    <w:rsid w:val="008836D4"/>
    <w:rsid w:val="00885985"/>
    <w:rsid w:val="00885AF0"/>
    <w:rsid w:val="00885C51"/>
    <w:rsid w:val="00887360"/>
    <w:rsid w:val="00891058"/>
    <w:rsid w:val="00891CC9"/>
    <w:rsid w:val="00891FBC"/>
    <w:rsid w:val="00892D9E"/>
    <w:rsid w:val="008931AB"/>
    <w:rsid w:val="008932D0"/>
    <w:rsid w:val="00893C5B"/>
    <w:rsid w:val="008941AF"/>
    <w:rsid w:val="008947F2"/>
    <w:rsid w:val="00894EAE"/>
    <w:rsid w:val="00896430"/>
    <w:rsid w:val="008966BE"/>
    <w:rsid w:val="0089714F"/>
    <w:rsid w:val="008971BA"/>
    <w:rsid w:val="008A0EC2"/>
    <w:rsid w:val="008A124D"/>
    <w:rsid w:val="008A13BD"/>
    <w:rsid w:val="008A1B8C"/>
    <w:rsid w:val="008A2447"/>
    <w:rsid w:val="008A2658"/>
    <w:rsid w:val="008A34BD"/>
    <w:rsid w:val="008A3593"/>
    <w:rsid w:val="008A3B6E"/>
    <w:rsid w:val="008A3DD0"/>
    <w:rsid w:val="008A3ED1"/>
    <w:rsid w:val="008A476B"/>
    <w:rsid w:val="008A4BA2"/>
    <w:rsid w:val="008A6AFD"/>
    <w:rsid w:val="008A6B1B"/>
    <w:rsid w:val="008B0746"/>
    <w:rsid w:val="008B22CD"/>
    <w:rsid w:val="008B32AF"/>
    <w:rsid w:val="008B3352"/>
    <w:rsid w:val="008B36B1"/>
    <w:rsid w:val="008B4959"/>
    <w:rsid w:val="008B5F32"/>
    <w:rsid w:val="008B73C2"/>
    <w:rsid w:val="008C1179"/>
    <w:rsid w:val="008C1C92"/>
    <w:rsid w:val="008C2111"/>
    <w:rsid w:val="008C3306"/>
    <w:rsid w:val="008C383D"/>
    <w:rsid w:val="008C6210"/>
    <w:rsid w:val="008D0553"/>
    <w:rsid w:val="008D2220"/>
    <w:rsid w:val="008D264D"/>
    <w:rsid w:val="008D2848"/>
    <w:rsid w:val="008D2AF3"/>
    <w:rsid w:val="008D3A5F"/>
    <w:rsid w:val="008D4455"/>
    <w:rsid w:val="008D4F18"/>
    <w:rsid w:val="008D5E97"/>
    <w:rsid w:val="008D622B"/>
    <w:rsid w:val="008E0672"/>
    <w:rsid w:val="008E2CE7"/>
    <w:rsid w:val="008E3B45"/>
    <w:rsid w:val="008E57DF"/>
    <w:rsid w:val="008E6493"/>
    <w:rsid w:val="008E731D"/>
    <w:rsid w:val="008E7463"/>
    <w:rsid w:val="008E79B7"/>
    <w:rsid w:val="008E79CB"/>
    <w:rsid w:val="008E7A70"/>
    <w:rsid w:val="008F0818"/>
    <w:rsid w:val="008F0C53"/>
    <w:rsid w:val="008F0E71"/>
    <w:rsid w:val="008F19B3"/>
    <w:rsid w:val="008F1CBE"/>
    <w:rsid w:val="008F30DE"/>
    <w:rsid w:val="008F4645"/>
    <w:rsid w:val="008F54DD"/>
    <w:rsid w:val="008F747E"/>
    <w:rsid w:val="009011B7"/>
    <w:rsid w:val="0090126A"/>
    <w:rsid w:val="00901549"/>
    <w:rsid w:val="00901B33"/>
    <w:rsid w:val="00903039"/>
    <w:rsid w:val="009033BE"/>
    <w:rsid w:val="00904007"/>
    <w:rsid w:val="00904C32"/>
    <w:rsid w:val="009057E6"/>
    <w:rsid w:val="00905A3C"/>
    <w:rsid w:val="009079F8"/>
    <w:rsid w:val="0091048C"/>
    <w:rsid w:val="00911B03"/>
    <w:rsid w:val="00912E95"/>
    <w:rsid w:val="00913363"/>
    <w:rsid w:val="009142D0"/>
    <w:rsid w:val="00914A68"/>
    <w:rsid w:val="00914CE8"/>
    <w:rsid w:val="009158E1"/>
    <w:rsid w:val="00915AB7"/>
    <w:rsid w:val="00916C30"/>
    <w:rsid w:val="0092072A"/>
    <w:rsid w:val="00920EC9"/>
    <w:rsid w:val="00920F0A"/>
    <w:rsid w:val="009211E0"/>
    <w:rsid w:val="00921451"/>
    <w:rsid w:val="00924021"/>
    <w:rsid w:val="009242D7"/>
    <w:rsid w:val="009264ED"/>
    <w:rsid w:val="00926F63"/>
    <w:rsid w:val="00927BA8"/>
    <w:rsid w:val="009305E6"/>
    <w:rsid w:val="009309AF"/>
    <w:rsid w:val="00930EDB"/>
    <w:rsid w:val="00932183"/>
    <w:rsid w:val="00932A74"/>
    <w:rsid w:val="009336C5"/>
    <w:rsid w:val="00933C14"/>
    <w:rsid w:val="00935337"/>
    <w:rsid w:val="00936AF5"/>
    <w:rsid w:val="00940ED3"/>
    <w:rsid w:val="00941785"/>
    <w:rsid w:val="0094178C"/>
    <w:rsid w:val="00943A59"/>
    <w:rsid w:val="00943D45"/>
    <w:rsid w:val="00943DFA"/>
    <w:rsid w:val="00943FC8"/>
    <w:rsid w:val="00944962"/>
    <w:rsid w:val="00944F54"/>
    <w:rsid w:val="00945121"/>
    <w:rsid w:val="00945EF2"/>
    <w:rsid w:val="00945F53"/>
    <w:rsid w:val="009465C8"/>
    <w:rsid w:val="00947E86"/>
    <w:rsid w:val="00950047"/>
    <w:rsid w:val="00951B00"/>
    <w:rsid w:val="00951EE5"/>
    <w:rsid w:val="00953896"/>
    <w:rsid w:val="00953F49"/>
    <w:rsid w:val="00954C66"/>
    <w:rsid w:val="00954F57"/>
    <w:rsid w:val="00955D12"/>
    <w:rsid w:val="00956F3C"/>
    <w:rsid w:val="009618E3"/>
    <w:rsid w:val="00961B21"/>
    <w:rsid w:val="00961F80"/>
    <w:rsid w:val="00962000"/>
    <w:rsid w:val="00962110"/>
    <w:rsid w:val="0096211F"/>
    <w:rsid w:val="00962700"/>
    <w:rsid w:val="009644FC"/>
    <w:rsid w:val="00964763"/>
    <w:rsid w:val="00966744"/>
    <w:rsid w:val="00967A98"/>
    <w:rsid w:val="00967D88"/>
    <w:rsid w:val="00970686"/>
    <w:rsid w:val="00970E31"/>
    <w:rsid w:val="009718DC"/>
    <w:rsid w:val="00972F33"/>
    <w:rsid w:val="0097457D"/>
    <w:rsid w:val="00974CF9"/>
    <w:rsid w:val="00976D0A"/>
    <w:rsid w:val="00977352"/>
    <w:rsid w:val="009776EF"/>
    <w:rsid w:val="00977E33"/>
    <w:rsid w:val="00981D9E"/>
    <w:rsid w:val="00981E2A"/>
    <w:rsid w:val="00985175"/>
    <w:rsid w:val="00985BDC"/>
    <w:rsid w:val="00985D72"/>
    <w:rsid w:val="00987C44"/>
    <w:rsid w:val="00987E04"/>
    <w:rsid w:val="00990AFB"/>
    <w:rsid w:val="0099115A"/>
    <w:rsid w:val="0099132B"/>
    <w:rsid w:val="00992558"/>
    <w:rsid w:val="00992804"/>
    <w:rsid w:val="009938E6"/>
    <w:rsid w:val="00994AC4"/>
    <w:rsid w:val="009950F0"/>
    <w:rsid w:val="00995600"/>
    <w:rsid w:val="009957F9"/>
    <w:rsid w:val="00995918"/>
    <w:rsid w:val="00995C83"/>
    <w:rsid w:val="009960D6"/>
    <w:rsid w:val="00996672"/>
    <w:rsid w:val="00996ADB"/>
    <w:rsid w:val="00997E2A"/>
    <w:rsid w:val="009A0224"/>
    <w:rsid w:val="009A0658"/>
    <w:rsid w:val="009A07E0"/>
    <w:rsid w:val="009A0A83"/>
    <w:rsid w:val="009A14CB"/>
    <w:rsid w:val="009A1C7F"/>
    <w:rsid w:val="009A3CBF"/>
    <w:rsid w:val="009A4574"/>
    <w:rsid w:val="009A45FD"/>
    <w:rsid w:val="009A6119"/>
    <w:rsid w:val="009A687C"/>
    <w:rsid w:val="009A69DC"/>
    <w:rsid w:val="009A6BA6"/>
    <w:rsid w:val="009A70E5"/>
    <w:rsid w:val="009A7AC5"/>
    <w:rsid w:val="009B0470"/>
    <w:rsid w:val="009B15D5"/>
    <w:rsid w:val="009B2415"/>
    <w:rsid w:val="009B39B0"/>
    <w:rsid w:val="009B3CCF"/>
    <w:rsid w:val="009B463A"/>
    <w:rsid w:val="009B572B"/>
    <w:rsid w:val="009B5EAB"/>
    <w:rsid w:val="009B5EC8"/>
    <w:rsid w:val="009B7114"/>
    <w:rsid w:val="009B7495"/>
    <w:rsid w:val="009C029E"/>
    <w:rsid w:val="009C119D"/>
    <w:rsid w:val="009C1254"/>
    <w:rsid w:val="009C1364"/>
    <w:rsid w:val="009C2192"/>
    <w:rsid w:val="009C2B83"/>
    <w:rsid w:val="009C3600"/>
    <w:rsid w:val="009C51EA"/>
    <w:rsid w:val="009C5A8A"/>
    <w:rsid w:val="009C5EFE"/>
    <w:rsid w:val="009C62DC"/>
    <w:rsid w:val="009C62E7"/>
    <w:rsid w:val="009C6320"/>
    <w:rsid w:val="009C72BE"/>
    <w:rsid w:val="009D0424"/>
    <w:rsid w:val="009D23AF"/>
    <w:rsid w:val="009D3D7F"/>
    <w:rsid w:val="009D42C6"/>
    <w:rsid w:val="009D47A6"/>
    <w:rsid w:val="009D5472"/>
    <w:rsid w:val="009D5AFE"/>
    <w:rsid w:val="009D5DFB"/>
    <w:rsid w:val="009D6DB5"/>
    <w:rsid w:val="009D6EA6"/>
    <w:rsid w:val="009D76D9"/>
    <w:rsid w:val="009E02DA"/>
    <w:rsid w:val="009E0F35"/>
    <w:rsid w:val="009E10A6"/>
    <w:rsid w:val="009E13E9"/>
    <w:rsid w:val="009E200F"/>
    <w:rsid w:val="009E3288"/>
    <w:rsid w:val="009E3745"/>
    <w:rsid w:val="009E4077"/>
    <w:rsid w:val="009E576C"/>
    <w:rsid w:val="009E5D9D"/>
    <w:rsid w:val="009E7208"/>
    <w:rsid w:val="009E7517"/>
    <w:rsid w:val="009F0B16"/>
    <w:rsid w:val="009F0B3A"/>
    <w:rsid w:val="009F0B7A"/>
    <w:rsid w:val="009F0D4A"/>
    <w:rsid w:val="009F0FB0"/>
    <w:rsid w:val="009F291B"/>
    <w:rsid w:val="009F2AA3"/>
    <w:rsid w:val="009F4B92"/>
    <w:rsid w:val="009F608C"/>
    <w:rsid w:val="00A00706"/>
    <w:rsid w:val="00A00F1D"/>
    <w:rsid w:val="00A01C61"/>
    <w:rsid w:val="00A0299D"/>
    <w:rsid w:val="00A02B3E"/>
    <w:rsid w:val="00A03608"/>
    <w:rsid w:val="00A03D36"/>
    <w:rsid w:val="00A04B18"/>
    <w:rsid w:val="00A051E0"/>
    <w:rsid w:val="00A0709C"/>
    <w:rsid w:val="00A0754D"/>
    <w:rsid w:val="00A1011E"/>
    <w:rsid w:val="00A108A7"/>
    <w:rsid w:val="00A10AD0"/>
    <w:rsid w:val="00A10FCF"/>
    <w:rsid w:val="00A113BB"/>
    <w:rsid w:val="00A11A23"/>
    <w:rsid w:val="00A1311F"/>
    <w:rsid w:val="00A13326"/>
    <w:rsid w:val="00A13AF7"/>
    <w:rsid w:val="00A147BF"/>
    <w:rsid w:val="00A14D1F"/>
    <w:rsid w:val="00A1761E"/>
    <w:rsid w:val="00A200FF"/>
    <w:rsid w:val="00A204D5"/>
    <w:rsid w:val="00A22F6F"/>
    <w:rsid w:val="00A23276"/>
    <w:rsid w:val="00A234D7"/>
    <w:rsid w:val="00A239ED"/>
    <w:rsid w:val="00A23A33"/>
    <w:rsid w:val="00A240FA"/>
    <w:rsid w:val="00A250D3"/>
    <w:rsid w:val="00A25858"/>
    <w:rsid w:val="00A27882"/>
    <w:rsid w:val="00A27911"/>
    <w:rsid w:val="00A27C6A"/>
    <w:rsid w:val="00A31D25"/>
    <w:rsid w:val="00A32ED7"/>
    <w:rsid w:val="00A331B8"/>
    <w:rsid w:val="00A34ECE"/>
    <w:rsid w:val="00A353AA"/>
    <w:rsid w:val="00A3569D"/>
    <w:rsid w:val="00A35D45"/>
    <w:rsid w:val="00A36D3D"/>
    <w:rsid w:val="00A37A25"/>
    <w:rsid w:val="00A416FD"/>
    <w:rsid w:val="00A436E6"/>
    <w:rsid w:val="00A440E7"/>
    <w:rsid w:val="00A45DD5"/>
    <w:rsid w:val="00A465FC"/>
    <w:rsid w:val="00A46C12"/>
    <w:rsid w:val="00A47971"/>
    <w:rsid w:val="00A51530"/>
    <w:rsid w:val="00A520C2"/>
    <w:rsid w:val="00A527C4"/>
    <w:rsid w:val="00A53322"/>
    <w:rsid w:val="00A54057"/>
    <w:rsid w:val="00A55144"/>
    <w:rsid w:val="00A554E8"/>
    <w:rsid w:val="00A5553B"/>
    <w:rsid w:val="00A56587"/>
    <w:rsid w:val="00A56CE8"/>
    <w:rsid w:val="00A57B86"/>
    <w:rsid w:val="00A613C1"/>
    <w:rsid w:val="00A631AF"/>
    <w:rsid w:val="00A63F13"/>
    <w:rsid w:val="00A64B9F"/>
    <w:rsid w:val="00A64D96"/>
    <w:rsid w:val="00A66A0A"/>
    <w:rsid w:val="00A722FD"/>
    <w:rsid w:val="00A72B5F"/>
    <w:rsid w:val="00A765EA"/>
    <w:rsid w:val="00A77D28"/>
    <w:rsid w:val="00A80C7D"/>
    <w:rsid w:val="00A8138C"/>
    <w:rsid w:val="00A81C1C"/>
    <w:rsid w:val="00A82B84"/>
    <w:rsid w:val="00A83475"/>
    <w:rsid w:val="00A836CE"/>
    <w:rsid w:val="00A83CA6"/>
    <w:rsid w:val="00A83CE2"/>
    <w:rsid w:val="00A83D06"/>
    <w:rsid w:val="00A83FD9"/>
    <w:rsid w:val="00A84056"/>
    <w:rsid w:val="00A8414A"/>
    <w:rsid w:val="00A85C3C"/>
    <w:rsid w:val="00A878AD"/>
    <w:rsid w:val="00A918C6"/>
    <w:rsid w:val="00A92096"/>
    <w:rsid w:val="00A92D09"/>
    <w:rsid w:val="00A92F9B"/>
    <w:rsid w:val="00A93448"/>
    <w:rsid w:val="00A9359A"/>
    <w:rsid w:val="00A93E03"/>
    <w:rsid w:val="00A94030"/>
    <w:rsid w:val="00A9437D"/>
    <w:rsid w:val="00A9527B"/>
    <w:rsid w:val="00A954A7"/>
    <w:rsid w:val="00A959D1"/>
    <w:rsid w:val="00A96BCE"/>
    <w:rsid w:val="00A972BE"/>
    <w:rsid w:val="00A9775E"/>
    <w:rsid w:val="00AA009D"/>
    <w:rsid w:val="00AA119E"/>
    <w:rsid w:val="00AA120D"/>
    <w:rsid w:val="00AA1A61"/>
    <w:rsid w:val="00AA425B"/>
    <w:rsid w:val="00AA4B61"/>
    <w:rsid w:val="00AA5890"/>
    <w:rsid w:val="00AA5ED8"/>
    <w:rsid w:val="00AA7322"/>
    <w:rsid w:val="00AA7369"/>
    <w:rsid w:val="00AA7565"/>
    <w:rsid w:val="00AB00BE"/>
    <w:rsid w:val="00AB05E1"/>
    <w:rsid w:val="00AB0CF4"/>
    <w:rsid w:val="00AB1109"/>
    <w:rsid w:val="00AB1454"/>
    <w:rsid w:val="00AB1C69"/>
    <w:rsid w:val="00AB2B91"/>
    <w:rsid w:val="00AB3E90"/>
    <w:rsid w:val="00AB4A67"/>
    <w:rsid w:val="00AC0961"/>
    <w:rsid w:val="00AC14CA"/>
    <w:rsid w:val="00AC1CAC"/>
    <w:rsid w:val="00AC29AF"/>
    <w:rsid w:val="00AC2A4E"/>
    <w:rsid w:val="00AC2B23"/>
    <w:rsid w:val="00AC43E9"/>
    <w:rsid w:val="00AC5307"/>
    <w:rsid w:val="00AC5CD2"/>
    <w:rsid w:val="00AC6650"/>
    <w:rsid w:val="00AC6B20"/>
    <w:rsid w:val="00AC6DB5"/>
    <w:rsid w:val="00AD0333"/>
    <w:rsid w:val="00AD1449"/>
    <w:rsid w:val="00AD22D6"/>
    <w:rsid w:val="00AD2DB2"/>
    <w:rsid w:val="00AD30CD"/>
    <w:rsid w:val="00AD3428"/>
    <w:rsid w:val="00AD39D1"/>
    <w:rsid w:val="00AD4B9D"/>
    <w:rsid w:val="00AD5A8A"/>
    <w:rsid w:val="00AD6530"/>
    <w:rsid w:val="00AD6C69"/>
    <w:rsid w:val="00AD73B4"/>
    <w:rsid w:val="00AE109B"/>
    <w:rsid w:val="00AE1B62"/>
    <w:rsid w:val="00AE4311"/>
    <w:rsid w:val="00AE770F"/>
    <w:rsid w:val="00AE7910"/>
    <w:rsid w:val="00AF02E1"/>
    <w:rsid w:val="00AF1A19"/>
    <w:rsid w:val="00AF3DF9"/>
    <w:rsid w:val="00AF4048"/>
    <w:rsid w:val="00AF66B0"/>
    <w:rsid w:val="00AF72FC"/>
    <w:rsid w:val="00B00233"/>
    <w:rsid w:val="00B01339"/>
    <w:rsid w:val="00B025D5"/>
    <w:rsid w:val="00B025E9"/>
    <w:rsid w:val="00B02D19"/>
    <w:rsid w:val="00B034A8"/>
    <w:rsid w:val="00B0470E"/>
    <w:rsid w:val="00B050F1"/>
    <w:rsid w:val="00B06D24"/>
    <w:rsid w:val="00B072E1"/>
    <w:rsid w:val="00B07620"/>
    <w:rsid w:val="00B07AC9"/>
    <w:rsid w:val="00B10F99"/>
    <w:rsid w:val="00B10FCC"/>
    <w:rsid w:val="00B116B4"/>
    <w:rsid w:val="00B125EA"/>
    <w:rsid w:val="00B126BA"/>
    <w:rsid w:val="00B1430F"/>
    <w:rsid w:val="00B15073"/>
    <w:rsid w:val="00B1626F"/>
    <w:rsid w:val="00B16FBB"/>
    <w:rsid w:val="00B1777B"/>
    <w:rsid w:val="00B17D4B"/>
    <w:rsid w:val="00B17F61"/>
    <w:rsid w:val="00B20BFA"/>
    <w:rsid w:val="00B21199"/>
    <w:rsid w:val="00B21B9B"/>
    <w:rsid w:val="00B221ED"/>
    <w:rsid w:val="00B223E3"/>
    <w:rsid w:val="00B2272F"/>
    <w:rsid w:val="00B24910"/>
    <w:rsid w:val="00B24AE2"/>
    <w:rsid w:val="00B252B9"/>
    <w:rsid w:val="00B25970"/>
    <w:rsid w:val="00B26578"/>
    <w:rsid w:val="00B26A09"/>
    <w:rsid w:val="00B273AC"/>
    <w:rsid w:val="00B2746A"/>
    <w:rsid w:val="00B32302"/>
    <w:rsid w:val="00B32705"/>
    <w:rsid w:val="00B331CE"/>
    <w:rsid w:val="00B34A9B"/>
    <w:rsid w:val="00B36681"/>
    <w:rsid w:val="00B37067"/>
    <w:rsid w:val="00B40069"/>
    <w:rsid w:val="00B40B9A"/>
    <w:rsid w:val="00B41300"/>
    <w:rsid w:val="00B4206E"/>
    <w:rsid w:val="00B43F32"/>
    <w:rsid w:val="00B43F4D"/>
    <w:rsid w:val="00B44A47"/>
    <w:rsid w:val="00B45EA5"/>
    <w:rsid w:val="00B46370"/>
    <w:rsid w:val="00B47606"/>
    <w:rsid w:val="00B47803"/>
    <w:rsid w:val="00B50C5C"/>
    <w:rsid w:val="00B51F0C"/>
    <w:rsid w:val="00B52D41"/>
    <w:rsid w:val="00B5347A"/>
    <w:rsid w:val="00B549C5"/>
    <w:rsid w:val="00B6024C"/>
    <w:rsid w:val="00B61047"/>
    <w:rsid w:val="00B63715"/>
    <w:rsid w:val="00B6457F"/>
    <w:rsid w:val="00B65CE1"/>
    <w:rsid w:val="00B65FEF"/>
    <w:rsid w:val="00B664C9"/>
    <w:rsid w:val="00B66A71"/>
    <w:rsid w:val="00B672FF"/>
    <w:rsid w:val="00B67D31"/>
    <w:rsid w:val="00B7019F"/>
    <w:rsid w:val="00B7096E"/>
    <w:rsid w:val="00B70A98"/>
    <w:rsid w:val="00B71313"/>
    <w:rsid w:val="00B7253E"/>
    <w:rsid w:val="00B72792"/>
    <w:rsid w:val="00B72EC7"/>
    <w:rsid w:val="00B741B2"/>
    <w:rsid w:val="00B7509E"/>
    <w:rsid w:val="00B76BF3"/>
    <w:rsid w:val="00B77201"/>
    <w:rsid w:val="00B77BD4"/>
    <w:rsid w:val="00B8116A"/>
    <w:rsid w:val="00B82993"/>
    <w:rsid w:val="00B834DA"/>
    <w:rsid w:val="00B84409"/>
    <w:rsid w:val="00B844C5"/>
    <w:rsid w:val="00B844D0"/>
    <w:rsid w:val="00B84D89"/>
    <w:rsid w:val="00B85D7B"/>
    <w:rsid w:val="00B8763C"/>
    <w:rsid w:val="00B90218"/>
    <w:rsid w:val="00B90954"/>
    <w:rsid w:val="00B90CAE"/>
    <w:rsid w:val="00B90E9B"/>
    <w:rsid w:val="00B9256E"/>
    <w:rsid w:val="00B92ECC"/>
    <w:rsid w:val="00B933AC"/>
    <w:rsid w:val="00B94351"/>
    <w:rsid w:val="00B94EE2"/>
    <w:rsid w:val="00B95113"/>
    <w:rsid w:val="00B9582E"/>
    <w:rsid w:val="00B96FB6"/>
    <w:rsid w:val="00B976AF"/>
    <w:rsid w:val="00B97971"/>
    <w:rsid w:val="00B97EC5"/>
    <w:rsid w:val="00BA18A4"/>
    <w:rsid w:val="00BA1B49"/>
    <w:rsid w:val="00BA4455"/>
    <w:rsid w:val="00BA4DFA"/>
    <w:rsid w:val="00BA55F1"/>
    <w:rsid w:val="00BA66E6"/>
    <w:rsid w:val="00BA6CD3"/>
    <w:rsid w:val="00BA6EAD"/>
    <w:rsid w:val="00BA7E5C"/>
    <w:rsid w:val="00BB060A"/>
    <w:rsid w:val="00BB12E6"/>
    <w:rsid w:val="00BB1904"/>
    <w:rsid w:val="00BB28BD"/>
    <w:rsid w:val="00BB3364"/>
    <w:rsid w:val="00BB5383"/>
    <w:rsid w:val="00BB5AFF"/>
    <w:rsid w:val="00BB5F23"/>
    <w:rsid w:val="00BB6A45"/>
    <w:rsid w:val="00BB6CDB"/>
    <w:rsid w:val="00BB7ECF"/>
    <w:rsid w:val="00BC0570"/>
    <w:rsid w:val="00BC0C20"/>
    <w:rsid w:val="00BC2073"/>
    <w:rsid w:val="00BC2D3E"/>
    <w:rsid w:val="00BC2E88"/>
    <w:rsid w:val="00BC4414"/>
    <w:rsid w:val="00BC4529"/>
    <w:rsid w:val="00BC4759"/>
    <w:rsid w:val="00BC4BEA"/>
    <w:rsid w:val="00BC50AD"/>
    <w:rsid w:val="00BC6E61"/>
    <w:rsid w:val="00BC7575"/>
    <w:rsid w:val="00BD00AE"/>
    <w:rsid w:val="00BD0887"/>
    <w:rsid w:val="00BD0B6E"/>
    <w:rsid w:val="00BD1F43"/>
    <w:rsid w:val="00BD3A3A"/>
    <w:rsid w:val="00BD3F9B"/>
    <w:rsid w:val="00BD476C"/>
    <w:rsid w:val="00BD4AEE"/>
    <w:rsid w:val="00BD4CEA"/>
    <w:rsid w:val="00BD63F6"/>
    <w:rsid w:val="00BD6BA8"/>
    <w:rsid w:val="00BD6DC4"/>
    <w:rsid w:val="00BD70B1"/>
    <w:rsid w:val="00BD77F7"/>
    <w:rsid w:val="00BD788C"/>
    <w:rsid w:val="00BE09C5"/>
    <w:rsid w:val="00BE0FB8"/>
    <w:rsid w:val="00BE2845"/>
    <w:rsid w:val="00BE30C9"/>
    <w:rsid w:val="00BE3495"/>
    <w:rsid w:val="00BE4C08"/>
    <w:rsid w:val="00BE50F2"/>
    <w:rsid w:val="00BE5180"/>
    <w:rsid w:val="00BE558B"/>
    <w:rsid w:val="00BE6427"/>
    <w:rsid w:val="00BE7AA5"/>
    <w:rsid w:val="00BE7E01"/>
    <w:rsid w:val="00BF1B79"/>
    <w:rsid w:val="00BF1FE4"/>
    <w:rsid w:val="00BF26D5"/>
    <w:rsid w:val="00BF3888"/>
    <w:rsid w:val="00BF4CC3"/>
    <w:rsid w:val="00BF5569"/>
    <w:rsid w:val="00BF7D03"/>
    <w:rsid w:val="00C0014E"/>
    <w:rsid w:val="00C01877"/>
    <w:rsid w:val="00C01C4C"/>
    <w:rsid w:val="00C03096"/>
    <w:rsid w:val="00C03D1A"/>
    <w:rsid w:val="00C052DB"/>
    <w:rsid w:val="00C06351"/>
    <w:rsid w:val="00C06B17"/>
    <w:rsid w:val="00C10C64"/>
    <w:rsid w:val="00C11814"/>
    <w:rsid w:val="00C1201C"/>
    <w:rsid w:val="00C12053"/>
    <w:rsid w:val="00C12899"/>
    <w:rsid w:val="00C12984"/>
    <w:rsid w:val="00C13508"/>
    <w:rsid w:val="00C13611"/>
    <w:rsid w:val="00C13804"/>
    <w:rsid w:val="00C13D32"/>
    <w:rsid w:val="00C14396"/>
    <w:rsid w:val="00C15152"/>
    <w:rsid w:val="00C1643E"/>
    <w:rsid w:val="00C174B9"/>
    <w:rsid w:val="00C17593"/>
    <w:rsid w:val="00C17C6F"/>
    <w:rsid w:val="00C203F2"/>
    <w:rsid w:val="00C206BA"/>
    <w:rsid w:val="00C24DB0"/>
    <w:rsid w:val="00C25A1E"/>
    <w:rsid w:val="00C264CD"/>
    <w:rsid w:val="00C26BDF"/>
    <w:rsid w:val="00C2703C"/>
    <w:rsid w:val="00C31297"/>
    <w:rsid w:val="00C33EA4"/>
    <w:rsid w:val="00C340AB"/>
    <w:rsid w:val="00C34BED"/>
    <w:rsid w:val="00C354FD"/>
    <w:rsid w:val="00C35833"/>
    <w:rsid w:val="00C36627"/>
    <w:rsid w:val="00C379DF"/>
    <w:rsid w:val="00C37CDB"/>
    <w:rsid w:val="00C41813"/>
    <w:rsid w:val="00C41A73"/>
    <w:rsid w:val="00C41B3E"/>
    <w:rsid w:val="00C41DC0"/>
    <w:rsid w:val="00C42803"/>
    <w:rsid w:val="00C42DF1"/>
    <w:rsid w:val="00C43E03"/>
    <w:rsid w:val="00C44761"/>
    <w:rsid w:val="00C45073"/>
    <w:rsid w:val="00C455CB"/>
    <w:rsid w:val="00C455E9"/>
    <w:rsid w:val="00C47E63"/>
    <w:rsid w:val="00C504E7"/>
    <w:rsid w:val="00C5052D"/>
    <w:rsid w:val="00C507C8"/>
    <w:rsid w:val="00C51148"/>
    <w:rsid w:val="00C51927"/>
    <w:rsid w:val="00C51AC1"/>
    <w:rsid w:val="00C544B2"/>
    <w:rsid w:val="00C544C4"/>
    <w:rsid w:val="00C54952"/>
    <w:rsid w:val="00C56155"/>
    <w:rsid w:val="00C5777A"/>
    <w:rsid w:val="00C60B8F"/>
    <w:rsid w:val="00C60ECA"/>
    <w:rsid w:val="00C622CD"/>
    <w:rsid w:val="00C623E9"/>
    <w:rsid w:val="00C6295E"/>
    <w:rsid w:val="00C62B2C"/>
    <w:rsid w:val="00C630FE"/>
    <w:rsid w:val="00C63F7D"/>
    <w:rsid w:val="00C64304"/>
    <w:rsid w:val="00C65011"/>
    <w:rsid w:val="00C66CDE"/>
    <w:rsid w:val="00C67107"/>
    <w:rsid w:val="00C703BA"/>
    <w:rsid w:val="00C70768"/>
    <w:rsid w:val="00C70929"/>
    <w:rsid w:val="00C70A31"/>
    <w:rsid w:val="00C7169F"/>
    <w:rsid w:val="00C71815"/>
    <w:rsid w:val="00C71D7D"/>
    <w:rsid w:val="00C7355F"/>
    <w:rsid w:val="00C73ABB"/>
    <w:rsid w:val="00C74269"/>
    <w:rsid w:val="00C74B74"/>
    <w:rsid w:val="00C80552"/>
    <w:rsid w:val="00C819E3"/>
    <w:rsid w:val="00C82946"/>
    <w:rsid w:val="00C8467B"/>
    <w:rsid w:val="00C848D6"/>
    <w:rsid w:val="00C84A23"/>
    <w:rsid w:val="00C84B0D"/>
    <w:rsid w:val="00C84C91"/>
    <w:rsid w:val="00C8553A"/>
    <w:rsid w:val="00C85C32"/>
    <w:rsid w:val="00C86A1B"/>
    <w:rsid w:val="00C86AB7"/>
    <w:rsid w:val="00C86B8C"/>
    <w:rsid w:val="00C878C4"/>
    <w:rsid w:val="00C902BA"/>
    <w:rsid w:val="00C91CDB"/>
    <w:rsid w:val="00C91CFC"/>
    <w:rsid w:val="00C92B69"/>
    <w:rsid w:val="00C933A4"/>
    <w:rsid w:val="00C93C46"/>
    <w:rsid w:val="00C941D3"/>
    <w:rsid w:val="00C94C5F"/>
    <w:rsid w:val="00C958EC"/>
    <w:rsid w:val="00C95C54"/>
    <w:rsid w:val="00C96A32"/>
    <w:rsid w:val="00C96AA4"/>
    <w:rsid w:val="00C97955"/>
    <w:rsid w:val="00C97C8C"/>
    <w:rsid w:val="00C97EC6"/>
    <w:rsid w:val="00CA15B3"/>
    <w:rsid w:val="00CA26DA"/>
    <w:rsid w:val="00CA32BF"/>
    <w:rsid w:val="00CA3E98"/>
    <w:rsid w:val="00CA4285"/>
    <w:rsid w:val="00CA585E"/>
    <w:rsid w:val="00CA5C1E"/>
    <w:rsid w:val="00CA6750"/>
    <w:rsid w:val="00CA6A9A"/>
    <w:rsid w:val="00CA7CEF"/>
    <w:rsid w:val="00CB01C6"/>
    <w:rsid w:val="00CB1045"/>
    <w:rsid w:val="00CB1CE7"/>
    <w:rsid w:val="00CB1D82"/>
    <w:rsid w:val="00CB37CE"/>
    <w:rsid w:val="00CB3CDB"/>
    <w:rsid w:val="00CB4D11"/>
    <w:rsid w:val="00CB5934"/>
    <w:rsid w:val="00CB6FF1"/>
    <w:rsid w:val="00CC211C"/>
    <w:rsid w:val="00CC2A35"/>
    <w:rsid w:val="00CC4340"/>
    <w:rsid w:val="00CC49C9"/>
    <w:rsid w:val="00CC4B0B"/>
    <w:rsid w:val="00CC4C25"/>
    <w:rsid w:val="00CC510C"/>
    <w:rsid w:val="00CC5165"/>
    <w:rsid w:val="00CC56E4"/>
    <w:rsid w:val="00CC5819"/>
    <w:rsid w:val="00CC6037"/>
    <w:rsid w:val="00CC668A"/>
    <w:rsid w:val="00CC6B42"/>
    <w:rsid w:val="00CC6D71"/>
    <w:rsid w:val="00CC76E5"/>
    <w:rsid w:val="00CD0BF6"/>
    <w:rsid w:val="00CD230B"/>
    <w:rsid w:val="00CD2790"/>
    <w:rsid w:val="00CD34AA"/>
    <w:rsid w:val="00CD366B"/>
    <w:rsid w:val="00CD41A9"/>
    <w:rsid w:val="00CD492D"/>
    <w:rsid w:val="00CD5E26"/>
    <w:rsid w:val="00CD6B58"/>
    <w:rsid w:val="00CD6F08"/>
    <w:rsid w:val="00CD7E86"/>
    <w:rsid w:val="00CE023E"/>
    <w:rsid w:val="00CE043F"/>
    <w:rsid w:val="00CE0625"/>
    <w:rsid w:val="00CE0D47"/>
    <w:rsid w:val="00CE13E5"/>
    <w:rsid w:val="00CE29CB"/>
    <w:rsid w:val="00CE31E6"/>
    <w:rsid w:val="00CE3FC8"/>
    <w:rsid w:val="00CE4B0F"/>
    <w:rsid w:val="00CE584C"/>
    <w:rsid w:val="00CE677B"/>
    <w:rsid w:val="00CE6BDB"/>
    <w:rsid w:val="00CF131E"/>
    <w:rsid w:val="00CF2203"/>
    <w:rsid w:val="00CF338C"/>
    <w:rsid w:val="00CF3834"/>
    <w:rsid w:val="00CF48AA"/>
    <w:rsid w:val="00CF5268"/>
    <w:rsid w:val="00CF7A26"/>
    <w:rsid w:val="00CF7B81"/>
    <w:rsid w:val="00CF7DEA"/>
    <w:rsid w:val="00D0037A"/>
    <w:rsid w:val="00D00F50"/>
    <w:rsid w:val="00D02948"/>
    <w:rsid w:val="00D03C55"/>
    <w:rsid w:val="00D0474E"/>
    <w:rsid w:val="00D04ACD"/>
    <w:rsid w:val="00D05188"/>
    <w:rsid w:val="00D115FF"/>
    <w:rsid w:val="00D1257E"/>
    <w:rsid w:val="00D12A93"/>
    <w:rsid w:val="00D12AD8"/>
    <w:rsid w:val="00D12CD4"/>
    <w:rsid w:val="00D1336D"/>
    <w:rsid w:val="00D13623"/>
    <w:rsid w:val="00D13BF1"/>
    <w:rsid w:val="00D16842"/>
    <w:rsid w:val="00D1692A"/>
    <w:rsid w:val="00D17039"/>
    <w:rsid w:val="00D17549"/>
    <w:rsid w:val="00D17BE2"/>
    <w:rsid w:val="00D2169C"/>
    <w:rsid w:val="00D21BD2"/>
    <w:rsid w:val="00D22104"/>
    <w:rsid w:val="00D22143"/>
    <w:rsid w:val="00D2322B"/>
    <w:rsid w:val="00D234E9"/>
    <w:rsid w:val="00D24526"/>
    <w:rsid w:val="00D2455D"/>
    <w:rsid w:val="00D248B1"/>
    <w:rsid w:val="00D2598A"/>
    <w:rsid w:val="00D26385"/>
    <w:rsid w:val="00D277F4"/>
    <w:rsid w:val="00D300D2"/>
    <w:rsid w:val="00D30A16"/>
    <w:rsid w:val="00D30E31"/>
    <w:rsid w:val="00D30EE9"/>
    <w:rsid w:val="00D3131E"/>
    <w:rsid w:val="00D314B1"/>
    <w:rsid w:val="00D326CB"/>
    <w:rsid w:val="00D32717"/>
    <w:rsid w:val="00D35AA4"/>
    <w:rsid w:val="00D35CEE"/>
    <w:rsid w:val="00D35FAF"/>
    <w:rsid w:val="00D3655F"/>
    <w:rsid w:val="00D36E0C"/>
    <w:rsid w:val="00D37809"/>
    <w:rsid w:val="00D37B57"/>
    <w:rsid w:val="00D40846"/>
    <w:rsid w:val="00D40D13"/>
    <w:rsid w:val="00D41272"/>
    <w:rsid w:val="00D417E7"/>
    <w:rsid w:val="00D41A48"/>
    <w:rsid w:val="00D42759"/>
    <w:rsid w:val="00D42DD0"/>
    <w:rsid w:val="00D433AB"/>
    <w:rsid w:val="00D43AAD"/>
    <w:rsid w:val="00D451FD"/>
    <w:rsid w:val="00D47C18"/>
    <w:rsid w:val="00D50CA5"/>
    <w:rsid w:val="00D511AB"/>
    <w:rsid w:val="00D5177A"/>
    <w:rsid w:val="00D51ABA"/>
    <w:rsid w:val="00D51B4A"/>
    <w:rsid w:val="00D51F5F"/>
    <w:rsid w:val="00D52C1F"/>
    <w:rsid w:val="00D537BC"/>
    <w:rsid w:val="00D538AC"/>
    <w:rsid w:val="00D55F5F"/>
    <w:rsid w:val="00D56A5C"/>
    <w:rsid w:val="00D56EF5"/>
    <w:rsid w:val="00D56FDA"/>
    <w:rsid w:val="00D57F40"/>
    <w:rsid w:val="00D603A6"/>
    <w:rsid w:val="00D61D46"/>
    <w:rsid w:val="00D6281D"/>
    <w:rsid w:val="00D648B5"/>
    <w:rsid w:val="00D64AE7"/>
    <w:rsid w:val="00D65E86"/>
    <w:rsid w:val="00D66277"/>
    <w:rsid w:val="00D6721B"/>
    <w:rsid w:val="00D67472"/>
    <w:rsid w:val="00D70160"/>
    <w:rsid w:val="00D70F79"/>
    <w:rsid w:val="00D71375"/>
    <w:rsid w:val="00D716D5"/>
    <w:rsid w:val="00D7335F"/>
    <w:rsid w:val="00D7344E"/>
    <w:rsid w:val="00D73BE2"/>
    <w:rsid w:val="00D750A5"/>
    <w:rsid w:val="00D7528A"/>
    <w:rsid w:val="00D7636C"/>
    <w:rsid w:val="00D76E5E"/>
    <w:rsid w:val="00D7706E"/>
    <w:rsid w:val="00D808E1"/>
    <w:rsid w:val="00D80F4A"/>
    <w:rsid w:val="00D81BC0"/>
    <w:rsid w:val="00D82118"/>
    <w:rsid w:val="00D826D1"/>
    <w:rsid w:val="00D82D3C"/>
    <w:rsid w:val="00D83390"/>
    <w:rsid w:val="00D83845"/>
    <w:rsid w:val="00D84AD1"/>
    <w:rsid w:val="00D853AD"/>
    <w:rsid w:val="00D911A8"/>
    <w:rsid w:val="00D9313B"/>
    <w:rsid w:val="00D93607"/>
    <w:rsid w:val="00D93E5E"/>
    <w:rsid w:val="00D95D7D"/>
    <w:rsid w:val="00D96713"/>
    <w:rsid w:val="00D96B76"/>
    <w:rsid w:val="00D96B9D"/>
    <w:rsid w:val="00D96F02"/>
    <w:rsid w:val="00D96FA2"/>
    <w:rsid w:val="00D977CE"/>
    <w:rsid w:val="00D97C56"/>
    <w:rsid w:val="00DA0296"/>
    <w:rsid w:val="00DA3A66"/>
    <w:rsid w:val="00DA3BD5"/>
    <w:rsid w:val="00DA4B8E"/>
    <w:rsid w:val="00DA51F2"/>
    <w:rsid w:val="00DB0D3E"/>
    <w:rsid w:val="00DB0EC8"/>
    <w:rsid w:val="00DB1418"/>
    <w:rsid w:val="00DB169A"/>
    <w:rsid w:val="00DB1BFA"/>
    <w:rsid w:val="00DB2634"/>
    <w:rsid w:val="00DB37D5"/>
    <w:rsid w:val="00DB40C2"/>
    <w:rsid w:val="00DB58F4"/>
    <w:rsid w:val="00DB795F"/>
    <w:rsid w:val="00DC02B7"/>
    <w:rsid w:val="00DC0B1D"/>
    <w:rsid w:val="00DC1236"/>
    <w:rsid w:val="00DC17E4"/>
    <w:rsid w:val="00DC23EE"/>
    <w:rsid w:val="00DC27C9"/>
    <w:rsid w:val="00DC2B92"/>
    <w:rsid w:val="00DC4973"/>
    <w:rsid w:val="00DC505D"/>
    <w:rsid w:val="00DC5D1F"/>
    <w:rsid w:val="00DC5E44"/>
    <w:rsid w:val="00DC70C0"/>
    <w:rsid w:val="00DC7E42"/>
    <w:rsid w:val="00DD0DD3"/>
    <w:rsid w:val="00DD11CB"/>
    <w:rsid w:val="00DD12BC"/>
    <w:rsid w:val="00DD15CC"/>
    <w:rsid w:val="00DD2A09"/>
    <w:rsid w:val="00DD3288"/>
    <w:rsid w:val="00DD3736"/>
    <w:rsid w:val="00DD38AB"/>
    <w:rsid w:val="00DD3BC4"/>
    <w:rsid w:val="00DD411C"/>
    <w:rsid w:val="00DD60FB"/>
    <w:rsid w:val="00DD748C"/>
    <w:rsid w:val="00DE17E3"/>
    <w:rsid w:val="00DE292E"/>
    <w:rsid w:val="00DE2B78"/>
    <w:rsid w:val="00DE2DAC"/>
    <w:rsid w:val="00DE5398"/>
    <w:rsid w:val="00DE60CC"/>
    <w:rsid w:val="00DE6BF6"/>
    <w:rsid w:val="00DE7347"/>
    <w:rsid w:val="00DE7D84"/>
    <w:rsid w:val="00DF0A47"/>
    <w:rsid w:val="00DF1894"/>
    <w:rsid w:val="00DF2F79"/>
    <w:rsid w:val="00DF306B"/>
    <w:rsid w:val="00DF6CF3"/>
    <w:rsid w:val="00E00B4E"/>
    <w:rsid w:val="00E00DF9"/>
    <w:rsid w:val="00E01655"/>
    <w:rsid w:val="00E0257D"/>
    <w:rsid w:val="00E02837"/>
    <w:rsid w:val="00E04109"/>
    <w:rsid w:val="00E045C2"/>
    <w:rsid w:val="00E04F44"/>
    <w:rsid w:val="00E04FAE"/>
    <w:rsid w:val="00E0623C"/>
    <w:rsid w:val="00E06252"/>
    <w:rsid w:val="00E0700D"/>
    <w:rsid w:val="00E07B82"/>
    <w:rsid w:val="00E07EA0"/>
    <w:rsid w:val="00E103E3"/>
    <w:rsid w:val="00E11C9C"/>
    <w:rsid w:val="00E12392"/>
    <w:rsid w:val="00E128EA"/>
    <w:rsid w:val="00E13ED3"/>
    <w:rsid w:val="00E1428B"/>
    <w:rsid w:val="00E14E30"/>
    <w:rsid w:val="00E14F02"/>
    <w:rsid w:val="00E15F7F"/>
    <w:rsid w:val="00E161CD"/>
    <w:rsid w:val="00E169E7"/>
    <w:rsid w:val="00E17AA2"/>
    <w:rsid w:val="00E21F0B"/>
    <w:rsid w:val="00E21FC2"/>
    <w:rsid w:val="00E22202"/>
    <w:rsid w:val="00E224F4"/>
    <w:rsid w:val="00E236FC"/>
    <w:rsid w:val="00E25A40"/>
    <w:rsid w:val="00E26B6B"/>
    <w:rsid w:val="00E26F96"/>
    <w:rsid w:val="00E27F9A"/>
    <w:rsid w:val="00E31122"/>
    <w:rsid w:val="00E31666"/>
    <w:rsid w:val="00E31E54"/>
    <w:rsid w:val="00E32D58"/>
    <w:rsid w:val="00E338FB"/>
    <w:rsid w:val="00E34857"/>
    <w:rsid w:val="00E34873"/>
    <w:rsid w:val="00E351CA"/>
    <w:rsid w:val="00E35999"/>
    <w:rsid w:val="00E3704A"/>
    <w:rsid w:val="00E400A0"/>
    <w:rsid w:val="00E40156"/>
    <w:rsid w:val="00E40ACF"/>
    <w:rsid w:val="00E41F68"/>
    <w:rsid w:val="00E4248E"/>
    <w:rsid w:val="00E42B45"/>
    <w:rsid w:val="00E42FD5"/>
    <w:rsid w:val="00E4318A"/>
    <w:rsid w:val="00E4402B"/>
    <w:rsid w:val="00E4479D"/>
    <w:rsid w:val="00E45B19"/>
    <w:rsid w:val="00E45FB4"/>
    <w:rsid w:val="00E46B52"/>
    <w:rsid w:val="00E46D2A"/>
    <w:rsid w:val="00E47E55"/>
    <w:rsid w:val="00E50187"/>
    <w:rsid w:val="00E5040B"/>
    <w:rsid w:val="00E505FE"/>
    <w:rsid w:val="00E5266E"/>
    <w:rsid w:val="00E542BB"/>
    <w:rsid w:val="00E54452"/>
    <w:rsid w:val="00E54C0C"/>
    <w:rsid w:val="00E55449"/>
    <w:rsid w:val="00E560EF"/>
    <w:rsid w:val="00E56979"/>
    <w:rsid w:val="00E600F7"/>
    <w:rsid w:val="00E62009"/>
    <w:rsid w:val="00E6487D"/>
    <w:rsid w:val="00E65E59"/>
    <w:rsid w:val="00E66607"/>
    <w:rsid w:val="00E70043"/>
    <w:rsid w:val="00E70E96"/>
    <w:rsid w:val="00E71A2B"/>
    <w:rsid w:val="00E725A5"/>
    <w:rsid w:val="00E730A7"/>
    <w:rsid w:val="00E73617"/>
    <w:rsid w:val="00E73642"/>
    <w:rsid w:val="00E742DC"/>
    <w:rsid w:val="00E747AF"/>
    <w:rsid w:val="00E74C02"/>
    <w:rsid w:val="00E74CC3"/>
    <w:rsid w:val="00E7581C"/>
    <w:rsid w:val="00E8007C"/>
    <w:rsid w:val="00E80143"/>
    <w:rsid w:val="00E80FD8"/>
    <w:rsid w:val="00E8167E"/>
    <w:rsid w:val="00E82F01"/>
    <w:rsid w:val="00E832B7"/>
    <w:rsid w:val="00E83690"/>
    <w:rsid w:val="00E85214"/>
    <w:rsid w:val="00E9025A"/>
    <w:rsid w:val="00E90346"/>
    <w:rsid w:val="00E903BF"/>
    <w:rsid w:val="00E904D5"/>
    <w:rsid w:val="00E90912"/>
    <w:rsid w:val="00E90E09"/>
    <w:rsid w:val="00E92182"/>
    <w:rsid w:val="00E92D1B"/>
    <w:rsid w:val="00E93175"/>
    <w:rsid w:val="00E93CA1"/>
    <w:rsid w:val="00E93EBE"/>
    <w:rsid w:val="00E93FD1"/>
    <w:rsid w:val="00E95971"/>
    <w:rsid w:val="00E95CAE"/>
    <w:rsid w:val="00E95DED"/>
    <w:rsid w:val="00E96F23"/>
    <w:rsid w:val="00E9713D"/>
    <w:rsid w:val="00E97F62"/>
    <w:rsid w:val="00EA0B4A"/>
    <w:rsid w:val="00EA1323"/>
    <w:rsid w:val="00EA1332"/>
    <w:rsid w:val="00EA28E3"/>
    <w:rsid w:val="00EA2A5E"/>
    <w:rsid w:val="00EA2C39"/>
    <w:rsid w:val="00EA2E8A"/>
    <w:rsid w:val="00EA3377"/>
    <w:rsid w:val="00EA35D7"/>
    <w:rsid w:val="00EA3696"/>
    <w:rsid w:val="00EA36D4"/>
    <w:rsid w:val="00EA44B0"/>
    <w:rsid w:val="00EA4ADD"/>
    <w:rsid w:val="00EA57D8"/>
    <w:rsid w:val="00EA5EB6"/>
    <w:rsid w:val="00EA65FD"/>
    <w:rsid w:val="00EA6612"/>
    <w:rsid w:val="00EA700B"/>
    <w:rsid w:val="00EB0253"/>
    <w:rsid w:val="00EB0922"/>
    <w:rsid w:val="00EB1779"/>
    <w:rsid w:val="00EB2143"/>
    <w:rsid w:val="00EB2616"/>
    <w:rsid w:val="00EB297B"/>
    <w:rsid w:val="00EB2F6E"/>
    <w:rsid w:val="00EB3F4F"/>
    <w:rsid w:val="00EB468E"/>
    <w:rsid w:val="00EB4C0D"/>
    <w:rsid w:val="00EB5141"/>
    <w:rsid w:val="00EB6FB4"/>
    <w:rsid w:val="00EB74A9"/>
    <w:rsid w:val="00EC005F"/>
    <w:rsid w:val="00EC0392"/>
    <w:rsid w:val="00EC0BCF"/>
    <w:rsid w:val="00EC0FF5"/>
    <w:rsid w:val="00EC1963"/>
    <w:rsid w:val="00EC268B"/>
    <w:rsid w:val="00EC2A8A"/>
    <w:rsid w:val="00EC42E1"/>
    <w:rsid w:val="00EC58CD"/>
    <w:rsid w:val="00EC6567"/>
    <w:rsid w:val="00ED1049"/>
    <w:rsid w:val="00ED127E"/>
    <w:rsid w:val="00ED1ABB"/>
    <w:rsid w:val="00ED2E7C"/>
    <w:rsid w:val="00ED355D"/>
    <w:rsid w:val="00ED3D6C"/>
    <w:rsid w:val="00ED4404"/>
    <w:rsid w:val="00ED531A"/>
    <w:rsid w:val="00ED542C"/>
    <w:rsid w:val="00ED578F"/>
    <w:rsid w:val="00ED5EB0"/>
    <w:rsid w:val="00ED6DFD"/>
    <w:rsid w:val="00ED749D"/>
    <w:rsid w:val="00ED7A56"/>
    <w:rsid w:val="00ED7E23"/>
    <w:rsid w:val="00EE04FD"/>
    <w:rsid w:val="00EE0F29"/>
    <w:rsid w:val="00EE11C1"/>
    <w:rsid w:val="00EE1C0F"/>
    <w:rsid w:val="00EE2098"/>
    <w:rsid w:val="00EE2E54"/>
    <w:rsid w:val="00EE2F9D"/>
    <w:rsid w:val="00EE3474"/>
    <w:rsid w:val="00EE5D75"/>
    <w:rsid w:val="00EE6824"/>
    <w:rsid w:val="00EF16AA"/>
    <w:rsid w:val="00EF1DB9"/>
    <w:rsid w:val="00EF1F5F"/>
    <w:rsid w:val="00EF2F03"/>
    <w:rsid w:val="00EF3B32"/>
    <w:rsid w:val="00EF3D8E"/>
    <w:rsid w:val="00EF54E6"/>
    <w:rsid w:val="00F01976"/>
    <w:rsid w:val="00F02079"/>
    <w:rsid w:val="00F02FEC"/>
    <w:rsid w:val="00F03C2C"/>
    <w:rsid w:val="00F05472"/>
    <w:rsid w:val="00F05B4C"/>
    <w:rsid w:val="00F06812"/>
    <w:rsid w:val="00F06F76"/>
    <w:rsid w:val="00F0706B"/>
    <w:rsid w:val="00F07248"/>
    <w:rsid w:val="00F07C70"/>
    <w:rsid w:val="00F1009A"/>
    <w:rsid w:val="00F1317F"/>
    <w:rsid w:val="00F14566"/>
    <w:rsid w:val="00F16182"/>
    <w:rsid w:val="00F178BD"/>
    <w:rsid w:val="00F221AF"/>
    <w:rsid w:val="00F2273D"/>
    <w:rsid w:val="00F23453"/>
    <w:rsid w:val="00F237EC"/>
    <w:rsid w:val="00F238D7"/>
    <w:rsid w:val="00F244B9"/>
    <w:rsid w:val="00F25F1A"/>
    <w:rsid w:val="00F26A2B"/>
    <w:rsid w:val="00F26C4E"/>
    <w:rsid w:val="00F306DF"/>
    <w:rsid w:val="00F35350"/>
    <w:rsid w:val="00F35C55"/>
    <w:rsid w:val="00F35DF2"/>
    <w:rsid w:val="00F36162"/>
    <w:rsid w:val="00F36B0C"/>
    <w:rsid w:val="00F37403"/>
    <w:rsid w:val="00F402CF"/>
    <w:rsid w:val="00F40908"/>
    <w:rsid w:val="00F4106F"/>
    <w:rsid w:val="00F4118F"/>
    <w:rsid w:val="00F41AEC"/>
    <w:rsid w:val="00F41CF6"/>
    <w:rsid w:val="00F42F3D"/>
    <w:rsid w:val="00F42FEC"/>
    <w:rsid w:val="00F443D4"/>
    <w:rsid w:val="00F44DC7"/>
    <w:rsid w:val="00F44E5A"/>
    <w:rsid w:val="00F44ED6"/>
    <w:rsid w:val="00F450EA"/>
    <w:rsid w:val="00F4550B"/>
    <w:rsid w:val="00F45ABE"/>
    <w:rsid w:val="00F46ED0"/>
    <w:rsid w:val="00F4735F"/>
    <w:rsid w:val="00F473AA"/>
    <w:rsid w:val="00F4751C"/>
    <w:rsid w:val="00F50159"/>
    <w:rsid w:val="00F50FD3"/>
    <w:rsid w:val="00F5485B"/>
    <w:rsid w:val="00F54934"/>
    <w:rsid w:val="00F55109"/>
    <w:rsid w:val="00F55245"/>
    <w:rsid w:val="00F554F2"/>
    <w:rsid w:val="00F5555B"/>
    <w:rsid w:val="00F55E96"/>
    <w:rsid w:val="00F56C58"/>
    <w:rsid w:val="00F60306"/>
    <w:rsid w:val="00F607A3"/>
    <w:rsid w:val="00F6192C"/>
    <w:rsid w:val="00F619B8"/>
    <w:rsid w:val="00F61DFB"/>
    <w:rsid w:val="00F62221"/>
    <w:rsid w:val="00F631B7"/>
    <w:rsid w:val="00F63D6B"/>
    <w:rsid w:val="00F643DF"/>
    <w:rsid w:val="00F64E24"/>
    <w:rsid w:val="00F650DD"/>
    <w:rsid w:val="00F6543C"/>
    <w:rsid w:val="00F65883"/>
    <w:rsid w:val="00F66013"/>
    <w:rsid w:val="00F66C54"/>
    <w:rsid w:val="00F67978"/>
    <w:rsid w:val="00F67B37"/>
    <w:rsid w:val="00F67FAC"/>
    <w:rsid w:val="00F7023E"/>
    <w:rsid w:val="00F70B62"/>
    <w:rsid w:val="00F71122"/>
    <w:rsid w:val="00F7117F"/>
    <w:rsid w:val="00F71360"/>
    <w:rsid w:val="00F723F0"/>
    <w:rsid w:val="00F72DFB"/>
    <w:rsid w:val="00F733B5"/>
    <w:rsid w:val="00F736D7"/>
    <w:rsid w:val="00F747E6"/>
    <w:rsid w:val="00F77673"/>
    <w:rsid w:val="00F80407"/>
    <w:rsid w:val="00F8190A"/>
    <w:rsid w:val="00F81D21"/>
    <w:rsid w:val="00F821DD"/>
    <w:rsid w:val="00F82562"/>
    <w:rsid w:val="00F82B9A"/>
    <w:rsid w:val="00F83DE4"/>
    <w:rsid w:val="00F84698"/>
    <w:rsid w:val="00F855A1"/>
    <w:rsid w:val="00F85DCB"/>
    <w:rsid w:val="00F85E8F"/>
    <w:rsid w:val="00F86C63"/>
    <w:rsid w:val="00F90114"/>
    <w:rsid w:val="00F910C2"/>
    <w:rsid w:val="00F910D4"/>
    <w:rsid w:val="00F91874"/>
    <w:rsid w:val="00F91F28"/>
    <w:rsid w:val="00F92CEB"/>
    <w:rsid w:val="00F92EA1"/>
    <w:rsid w:val="00F934B8"/>
    <w:rsid w:val="00F936E8"/>
    <w:rsid w:val="00F937FD"/>
    <w:rsid w:val="00F9424E"/>
    <w:rsid w:val="00F94997"/>
    <w:rsid w:val="00F94B86"/>
    <w:rsid w:val="00F96EDF"/>
    <w:rsid w:val="00FA0114"/>
    <w:rsid w:val="00FA120A"/>
    <w:rsid w:val="00FA1568"/>
    <w:rsid w:val="00FA1D93"/>
    <w:rsid w:val="00FA20E0"/>
    <w:rsid w:val="00FA2462"/>
    <w:rsid w:val="00FA29D4"/>
    <w:rsid w:val="00FA392D"/>
    <w:rsid w:val="00FA3E2F"/>
    <w:rsid w:val="00FA4A66"/>
    <w:rsid w:val="00FA4F2D"/>
    <w:rsid w:val="00FA5475"/>
    <w:rsid w:val="00FA5FDA"/>
    <w:rsid w:val="00FB05D4"/>
    <w:rsid w:val="00FB0815"/>
    <w:rsid w:val="00FB162A"/>
    <w:rsid w:val="00FB2963"/>
    <w:rsid w:val="00FB3DD2"/>
    <w:rsid w:val="00FB565F"/>
    <w:rsid w:val="00FB56B1"/>
    <w:rsid w:val="00FB58E2"/>
    <w:rsid w:val="00FC091B"/>
    <w:rsid w:val="00FC2102"/>
    <w:rsid w:val="00FC39AE"/>
    <w:rsid w:val="00FC3F42"/>
    <w:rsid w:val="00FC4C1E"/>
    <w:rsid w:val="00FC50B2"/>
    <w:rsid w:val="00FC5111"/>
    <w:rsid w:val="00FC5A35"/>
    <w:rsid w:val="00FC5DFE"/>
    <w:rsid w:val="00FC6AB2"/>
    <w:rsid w:val="00FC6F1C"/>
    <w:rsid w:val="00FC7171"/>
    <w:rsid w:val="00FC7A69"/>
    <w:rsid w:val="00FC7BDE"/>
    <w:rsid w:val="00FD1197"/>
    <w:rsid w:val="00FD1343"/>
    <w:rsid w:val="00FD1653"/>
    <w:rsid w:val="00FD1726"/>
    <w:rsid w:val="00FD1A58"/>
    <w:rsid w:val="00FD2503"/>
    <w:rsid w:val="00FD3DDE"/>
    <w:rsid w:val="00FD52E1"/>
    <w:rsid w:val="00FD5DC2"/>
    <w:rsid w:val="00FD6219"/>
    <w:rsid w:val="00FD6631"/>
    <w:rsid w:val="00FD6B4B"/>
    <w:rsid w:val="00FD6C82"/>
    <w:rsid w:val="00FD6D90"/>
    <w:rsid w:val="00FD71B5"/>
    <w:rsid w:val="00FD73C4"/>
    <w:rsid w:val="00FD7930"/>
    <w:rsid w:val="00FD7DC5"/>
    <w:rsid w:val="00FE07EE"/>
    <w:rsid w:val="00FE0B31"/>
    <w:rsid w:val="00FE17D7"/>
    <w:rsid w:val="00FE18B1"/>
    <w:rsid w:val="00FE3C95"/>
    <w:rsid w:val="00FE4C03"/>
    <w:rsid w:val="00FE4DE5"/>
    <w:rsid w:val="00FE5692"/>
    <w:rsid w:val="00FE56BF"/>
    <w:rsid w:val="00FE57A4"/>
    <w:rsid w:val="00FE5D67"/>
    <w:rsid w:val="00FE73E7"/>
    <w:rsid w:val="00FE7C0F"/>
    <w:rsid w:val="00FF0AC0"/>
    <w:rsid w:val="00FF16AC"/>
    <w:rsid w:val="00FF1D94"/>
    <w:rsid w:val="00FF1FCD"/>
    <w:rsid w:val="00FF25F1"/>
    <w:rsid w:val="00FF2F48"/>
    <w:rsid w:val="00FF31BC"/>
    <w:rsid w:val="00FF33B1"/>
    <w:rsid w:val="00FF36E4"/>
    <w:rsid w:val="00FF3A1D"/>
    <w:rsid w:val="00FF4B9A"/>
    <w:rsid w:val="00FF59AA"/>
    <w:rsid w:val="00FF64D7"/>
    <w:rsid w:val="00FF6D3C"/>
    <w:rsid w:val="00FF76C9"/>
    <w:rsid w:val="00FF7AD2"/>
    <w:rsid w:val="03026DD3"/>
    <w:rsid w:val="06C8571F"/>
    <w:rsid w:val="0E7C72A9"/>
    <w:rsid w:val="12F47048"/>
    <w:rsid w:val="2873691E"/>
    <w:rsid w:val="36AC3612"/>
    <w:rsid w:val="43AE09CA"/>
    <w:rsid w:val="4CF65190"/>
    <w:rsid w:val="51220301"/>
    <w:rsid w:val="5AFD5C6B"/>
    <w:rsid w:val="5D8660BC"/>
    <w:rsid w:val="77E42006"/>
    <w:rsid w:val="782F4F2E"/>
    <w:rsid w:val="78A65536"/>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heme="minorHAnsi" w:cstheme="minorBidi"/>
      <w:sz w:val="28"/>
      <w:szCs w:val="22"/>
      <w:lang w:val="ru-RU" w:eastAsia="en-US" w:bidi="ar-SA"/>
    </w:rPr>
  </w:style>
  <w:style w:type="paragraph" w:styleId="2">
    <w:name w:val="heading 1"/>
    <w:basedOn w:val="1"/>
    <w:next w:val="1"/>
    <w:link w:val="49"/>
    <w:qFormat/>
    <w:uiPriority w:val="9"/>
    <w:pPr>
      <w:keepNext/>
      <w:keepLines/>
      <w:spacing w:before="480"/>
      <w:outlineLvl w:val="0"/>
    </w:pPr>
    <w:rPr>
      <w:rFonts w:asciiTheme="majorHAnsi" w:hAnsiTheme="majorHAnsi" w:eastAsiaTheme="majorEastAsia" w:cstheme="majorBidi"/>
      <w:b/>
      <w:bCs/>
      <w:color w:val="376092" w:themeColor="accent1" w:themeShade="BF"/>
      <w:szCs w:val="28"/>
    </w:rPr>
  </w:style>
  <w:style w:type="paragraph" w:styleId="3">
    <w:name w:val="heading 3"/>
    <w:basedOn w:val="1"/>
    <w:next w:val="1"/>
    <w:link w:val="17"/>
    <w:qFormat/>
    <w:uiPriority w:val="9"/>
    <w:pPr>
      <w:keepNext/>
      <w:keepLines/>
      <w:spacing w:before="280" w:after="80" w:line="276" w:lineRule="auto"/>
      <w:outlineLvl w:val="2"/>
    </w:pPr>
    <w:rPr>
      <w:rFonts w:ascii="Calibri" w:hAnsi="Calibri" w:eastAsia="Calibri" w:cs="Calibri"/>
      <w:b/>
      <w:szCs w:val="28"/>
      <w:lang w:eastAsia="ru-RU"/>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annotation reference"/>
    <w:basedOn w:val="4"/>
    <w:semiHidden/>
    <w:unhideWhenUsed/>
    <w:uiPriority w:val="99"/>
    <w:rPr>
      <w:sz w:val="16"/>
      <w:szCs w:val="16"/>
    </w:rPr>
  </w:style>
  <w:style w:type="character" w:styleId="7">
    <w:name w:val="Emphasis"/>
    <w:basedOn w:val="4"/>
    <w:qFormat/>
    <w:uiPriority w:val="20"/>
    <w:rPr>
      <w:i/>
      <w:iCs/>
    </w:rPr>
  </w:style>
  <w:style w:type="character" w:styleId="8">
    <w:name w:val="Hyperlink"/>
    <w:basedOn w:val="4"/>
    <w:unhideWhenUsed/>
    <w:qFormat/>
    <w:uiPriority w:val="99"/>
    <w:rPr>
      <w:color w:val="0000FF"/>
      <w:u w:val="single"/>
    </w:rPr>
  </w:style>
  <w:style w:type="paragraph" w:styleId="9">
    <w:name w:val="Balloon Text"/>
    <w:basedOn w:val="1"/>
    <w:link w:val="20"/>
    <w:semiHidden/>
    <w:unhideWhenUsed/>
    <w:uiPriority w:val="99"/>
    <w:rPr>
      <w:rFonts w:ascii="Tahoma" w:hAnsi="Tahoma" w:cs="Tahoma"/>
      <w:sz w:val="16"/>
      <w:szCs w:val="16"/>
    </w:rPr>
  </w:style>
  <w:style w:type="paragraph" w:styleId="10">
    <w:name w:val="annotation text"/>
    <w:basedOn w:val="1"/>
    <w:link w:val="32"/>
    <w:unhideWhenUsed/>
    <w:qFormat/>
    <w:uiPriority w:val="99"/>
    <w:rPr>
      <w:sz w:val="20"/>
      <w:szCs w:val="20"/>
    </w:rPr>
  </w:style>
  <w:style w:type="paragraph" w:styleId="11">
    <w:name w:val="annotation subject"/>
    <w:basedOn w:val="10"/>
    <w:next w:val="10"/>
    <w:link w:val="33"/>
    <w:semiHidden/>
    <w:unhideWhenUsed/>
    <w:qFormat/>
    <w:uiPriority w:val="99"/>
    <w:rPr>
      <w:b/>
      <w:bCs/>
    </w:rPr>
  </w:style>
  <w:style w:type="paragraph" w:styleId="12">
    <w:name w:val="header"/>
    <w:basedOn w:val="1"/>
    <w:link w:val="23"/>
    <w:unhideWhenUsed/>
    <w:qFormat/>
    <w:uiPriority w:val="99"/>
    <w:pPr>
      <w:tabs>
        <w:tab w:val="center" w:pos="4677"/>
        <w:tab w:val="right" w:pos="9355"/>
      </w:tabs>
    </w:pPr>
    <w:rPr>
      <w:rFonts w:asciiTheme="minorHAnsi" w:hAnsiTheme="minorHAnsi"/>
      <w:sz w:val="22"/>
    </w:rPr>
  </w:style>
  <w:style w:type="paragraph" w:styleId="13">
    <w:name w:val="footer"/>
    <w:basedOn w:val="1"/>
    <w:link w:val="18"/>
    <w:unhideWhenUsed/>
    <w:qFormat/>
    <w:uiPriority w:val="99"/>
    <w:pPr>
      <w:tabs>
        <w:tab w:val="center" w:pos="4677"/>
        <w:tab w:val="right" w:pos="9355"/>
      </w:tabs>
    </w:pPr>
    <w:rPr>
      <w:rFonts w:eastAsia="Times New Roman" w:cs="Times New Roman"/>
      <w:sz w:val="24"/>
      <w:szCs w:val="24"/>
      <w:lang w:eastAsia="ru-RU"/>
    </w:rPr>
  </w:style>
  <w:style w:type="paragraph" w:styleId="14">
    <w:name w:val="Normal (Web)"/>
    <w:basedOn w:val="1"/>
    <w:link w:val="36"/>
    <w:unhideWhenUsed/>
    <w:qFormat/>
    <w:uiPriority w:val="99"/>
    <w:pPr>
      <w:spacing w:after="360" w:line="238" w:lineRule="atLeast"/>
    </w:pPr>
    <w:rPr>
      <w:rFonts w:ascii="Arial" w:hAnsi="Arial" w:eastAsia="Times New Roman" w:cs="Arial"/>
      <w:color w:val="666666"/>
      <w:spacing w:val="1"/>
      <w:sz w:val="16"/>
      <w:szCs w:val="16"/>
      <w:lang w:eastAsia="ru-RU"/>
    </w:rPr>
  </w:style>
  <w:style w:type="paragraph" w:styleId="15">
    <w:name w:val="Subtitle"/>
    <w:basedOn w:val="1"/>
    <w:next w:val="1"/>
    <w:link w:val="50"/>
    <w:qFormat/>
    <w:uiPriority w:val="11"/>
    <w:pPr>
      <w:spacing w:after="200" w:line="276" w:lineRule="auto"/>
      <w:ind w:left="86"/>
    </w:pPr>
    <w:rPr>
      <w:rFonts w:eastAsia="Times New Roman" w:cs="Times New Roman"/>
      <w:sz w:val="22"/>
      <w:lang w:val="en-US"/>
    </w:rPr>
  </w:style>
  <w:style w:type="table" w:styleId="16">
    <w:name w:val="Table Grid"/>
    <w:basedOn w:val="5"/>
    <w:qFormat/>
    <w:uiPriority w:val="59"/>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Заголовок 3 Знак"/>
    <w:basedOn w:val="4"/>
    <w:link w:val="3"/>
    <w:qFormat/>
    <w:uiPriority w:val="9"/>
    <w:rPr>
      <w:rFonts w:ascii="Calibri" w:hAnsi="Calibri" w:eastAsia="Calibri" w:cs="Calibri"/>
      <w:b/>
      <w:szCs w:val="28"/>
      <w:lang w:eastAsia="ru-RU"/>
    </w:rPr>
  </w:style>
  <w:style w:type="character" w:customStyle="1" w:styleId="18">
    <w:name w:val="Нижний колонтитул Знак"/>
    <w:basedOn w:val="4"/>
    <w:link w:val="13"/>
    <w:qFormat/>
    <w:uiPriority w:val="99"/>
    <w:rPr>
      <w:rFonts w:eastAsia="Times New Roman" w:cs="Times New Roman"/>
      <w:sz w:val="24"/>
      <w:szCs w:val="24"/>
      <w:lang w:eastAsia="ru-RU"/>
    </w:rPr>
  </w:style>
  <w:style w:type="character" w:customStyle="1" w:styleId="19">
    <w:name w:val="Нижний колонтитул Знак1"/>
    <w:basedOn w:val="4"/>
    <w:semiHidden/>
    <w:uiPriority w:val="99"/>
  </w:style>
  <w:style w:type="character" w:customStyle="1" w:styleId="20">
    <w:name w:val="Текст выноски Знак"/>
    <w:basedOn w:val="4"/>
    <w:link w:val="9"/>
    <w:semiHidden/>
    <w:qFormat/>
    <w:uiPriority w:val="99"/>
    <w:rPr>
      <w:rFonts w:ascii="Tahoma" w:hAnsi="Tahoma" w:cs="Tahoma"/>
      <w:sz w:val="16"/>
      <w:szCs w:val="16"/>
    </w:rPr>
  </w:style>
  <w:style w:type="character" w:customStyle="1" w:styleId="21">
    <w:name w:val="Текст выноски Знак1"/>
    <w:basedOn w:val="4"/>
    <w:semiHidden/>
    <w:qFormat/>
    <w:uiPriority w:val="99"/>
    <w:rPr>
      <w:rFonts w:ascii="Tahoma" w:hAnsi="Tahoma" w:cs="Tahoma"/>
      <w:sz w:val="16"/>
      <w:szCs w:val="16"/>
    </w:rPr>
  </w:style>
  <w:style w:type="paragraph" w:styleId="22">
    <w:name w:val="List Paragraph"/>
    <w:basedOn w:val="1"/>
    <w:link w:val="37"/>
    <w:qFormat/>
    <w:uiPriority w:val="34"/>
    <w:pPr>
      <w:spacing w:after="200" w:line="276" w:lineRule="auto"/>
      <w:ind w:left="720"/>
      <w:contextualSpacing/>
    </w:pPr>
    <w:rPr>
      <w:rFonts w:asciiTheme="minorHAnsi" w:hAnsiTheme="minorHAnsi"/>
      <w:sz w:val="22"/>
    </w:rPr>
  </w:style>
  <w:style w:type="character" w:customStyle="1" w:styleId="23">
    <w:name w:val="Верхний колонтитул Знак"/>
    <w:basedOn w:val="4"/>
    <w:link w:val="12"/>
    <w:uiPriority w:val="99"/>
    <w:rPr>
      <w:rFonts w:asciiTheme="minorHAnsi" w:hAnsiTheme="minorHAnsi"/>
      <w:sz w:val="22"/>
    </w:rPr>
  </w:style>
  <w:style w:type="character" w:customStyle="1" w:styleId="24">
    <w:name w:val="s20"/>
    <w:basedOn w:val="4"/>
    <w:qFormat/>
    <w:uiPriority w:val="0"/>
  </w:style>
  <w:style w:type="character" w:customStyle="1" w:styleId="25">
    <w:name w:val="s0"/>
    <w:basedOn w:val="4"/>
    <w:qFormat/>
    <w:uiPriority w:val="0"/>
    <w:rPr>
      <w:color w:val="000000"/>
    </w:rPr>
  </w:style>
  <w:style w:type="character" w:customStyle="1" w:styleId="26">
    <w:name w:val="s202"/>
    <w:basedOn w:val="4"/>
    <w:qFormat/>
    <w:uiPriority w:val="0"/>
  </w:style>
  <w:style w:type="character" w:customStyle="1" w:styleId="27">
    <w:name w:val="s2"/>
    <w:basedOn w:val="4"/>
    <w:uiPriority w:val="0"/>
    <w:rPr>
      <w:color w:val="000080"/>
    </w:rPr>
  </w:style>
  <w:style w:type="character" w:customStyle="1" w:styleId="28">
    <w:name w:val="s1"/>
    <w:basedOn w:val="4"/>
    <w:uiPriority w:val="0"/>
    <w:rPr>
      <w:color w:val="000000"/>
    </w:rPr>
  </w:style>
  <w:style w:type="character" w:customStyle="1" w:styleId="29">
    <w:name w:val="s9"/>
    <w:basedOn w:val="4"/>
    <w:uiPriority w:val="0"/>
  </w:style>
  <w:style w:type="character" w:customStyle="1" w:styleId="30">
    <w:name w:val="s3"/>
    <w:basedOn w:val="4"/>
    <w:qFormat/>
    <w:uiPriority w:val="0"/>
    <w:rPr>
      <w:color w:val="FF0000"/>
    </w:rPr>
  </w:style>
  <w:style w:type="paragraph" w:styleId="31">
    <w:name w:val="No Spacing"/>
    <w:link w:val="48"/>
    <w:qFormat/>
    <w:uiPriority w:val="1"/>
    <w:rPr>
      <w:rFonts w:ascii="Calibri" w:hAnsi="Calibri" w:eastAsia="Calibri" w:cs="Times New Roman"/>
      <w:sz w:val="22"/>
      <w:szCs w:val="22"/>
      <w:lang w:val="ru-RU" w:eastAsia="en-US" w:bidi="ar-SA"/>
    </w:rPr>
  </w:style>
  <w:style w:type="character" w:customStyle="1" w:styleId="32">
    <w:name w:val="Текст примечания Знак"/>
    <w:basedOn w:val="4"/>
    <w:link w:val="10"/>
    <w:qFormat/>
    <w:uiPriority w:val="99"/>
    <w:rPr>
      <w:sz w:val="20"/>
      <w:szCs w:val="20"/>
    </w:rPr>
  </w:style>
  <w:style w:type="character" w:customStyle="1" w:styleId="33">
    <w:name w:val="Тема примечания Знак"/>
    <w:basedOn w:val="32"/>
    <w:link w:val="11"/>
    <w:semiHidden/>
    <w:qFormat/>
    <w:uiPriority w:val="99"/>
    <w:rPr>
      <w:b/>
      <w:bCs/>
      <w:sz w:val="20"/>
      <w:szCs w:val="20"/>
    </w:rPr>
  </w:style>
  <w:style w:type="paragraph" w:customStyle="1" w:styleId="34">
    <w:name w:val="Обычный базовый"/>
    <w:basedOn w:val="1"/>
    <w:link w:val="35"/>
    <w:qFormat/>
    <w:uiPriority w:val="0"/>
    <w:pPr>
      <w:tabs>
        <w:tab w:val="left" w:pos="567"/>
      </w:tabs>
      <w:ind w:firstLine="709"/>
      <w:contextualSpacing/>
      <w:jc w:val="both"/>
    </w:pPr>
    <w:rPr>
      <w:rFonts w:eastAsia="Times New Roman" w:cs="Times New Roman"/>
      <w:color w:val="000000"/>
      <w:szCs w:val="28"/>
      <w:lang w:eastAsia="ru-RU"/>
    </w:rPr>
  </w:style>
  <w:style w:type="character" w:customStyle="1" w:styleId="35">
    <w:name w:val="Обычный базовый Знак"/>
    <w:link w:val="34"/>
    <w:qFormat/>
    <w:uiPriority w:val="0"/>
    <w:rPr>
      <w:rFonts w:eastAsia="Times New Roman" w:cs="Times New Roman"/>
      <w:color w:val="000000"/>
      <w:szCs w:val="28"/>
      <w:lang w:eastAsia="ru-RU"/>
    </w:rPr>
  </w:style>
  <w:style w:type="character" w:customStyle="1" w:styleId="36">
    <w:name w:val="Обычный (веб) Знак"/>
    <w:link w:val="14"/>
    <w:locked/>
    <w:uiPriority w:val="99"/>
    <w:rPr>
      <w:rFonts w:ascii="Arial" w:hAnsi="Arial" w:eastAsia="Times New Roman" w:cs="Arial"/>
      <w:color w:val="666666"/>
      <w:spacing w:val="1"/>
      <w:sz w:val="16"/>
      <w:szCs w:val="16"/>
      <w:lang w:eastAsia="ru-RU"/>
    </w:rPr>
  </w:style>
  <w:style w:type="character" w:customStyle="1" w:styleId="37">
    <w:name w:val="Абзац списка Знак"/>
    <w:link w:val="22"/>
    <w:locked/>
    <w:uiPriority w:val="34"/>
    <w:rPr>
      <w:rFonts w:asciiTheme="minorHAnsi" w:hAnsiTheme="minorHAnsi"/>
      <w:sz w:val="22"/>
    </w:rPr>
  </w:style>
  <w:style w:type="paragraph" w:customStyle="1" w:styleId="38">
    <w:name w:val="j110"/>
    <w:basedOn w:val="1"/>
    <w:qFormat/>
    <w:uiPriority w:val="0"/>
    <w:pPr>
      <w:spacing w:before="100" w:beforeAutospacing="1" w:after="100" w:afterAutospacing="1"/>
    </w:pPr>
    <w:rPr>
      <w:rFonts w:eastAsia="Times New Roman" w:cs="Times New Roman"/>
      <w:sz w:val="24"/>
      <w:szCs w:val="24"/>
      <w:lang w:eastAsia="ru-RU"/>
    </w:rPr>
  </w:style>
  <w:style w:type="paragraph" w:customStyle="1" w:styleId="39">
    <w:name w:val="j111"/>
    <w:basedOn w:val="1"/>
    <w:qFormat/>
    <w:uiPriority w:val="0"/>
    <w:pPr>
      <w:spacing w:before="100" w:beforeAutospacing="1" w:after="100" w:afterAutospacing="1"/>
    </w:pPr>
    <w:rPr>
      <w:rFonts w:eastAsia="Times New Roman" w:cs="Times New Roman"/>
      <w:sz w:val="24"/>
      <w:szCs w:val="24"/>
      <w:lang w:eastAsia="ru-RU"/>
    </w:rPr>
  </w:style>
  <w:style w:type="character" w:customStyle="1" w:styleId="40">
    <w:name w:val="label"/>
    <w:basedOn w:val="4"/>
    <w:qFormat/>
    <w:uiPriority w:val="0"/>
    <w:rPr>
      <w:rFonts w:hint="default" w:ascii="Tahoma" w:hAnsi="Tahoma" w:cs="Tahoma"/>
      <w:sz w:val="18"/>
      <w:szCs w:val="18"/>
    </w:rPr>
  </w:style>
  <w:style w:type="paragraph" w:customStyle="1" w:styleId="41">
    <w:name w:val="Default"/>
    <w:qFormat/>
    <w:uiPriority w:val="0"/>
    <w:pPr>
      <w:autoSpaceDE w:val="0"/>
      <w:autoSpaceDN w:val="0"/>
      <w:adjustRightInd w:val="0"/>
    </w:pPr>
    <w:rPr>
      <w:rFonts w:ascii="Times New Roman" w:hAnsi="Times New Roman" w:eastAsia="Times New Roman" w:cs="Times New Roman"/>
      <w:color w:val="000000"/>
      <w:sz w:val="24"/>
      <w:szCs w:val="24"/>
      <w:lang w:val="ru-RU" w:eastAsia="ru-RU" w:bidi="ar-SA"/>
    </w:rPr>
  </w:style>
  <w:style w:type="table" w:customStyle="1" w:styleId="42">
    <w:name w:val="Сетка таблицы13"/>
    <w:basedOn w:val="5"/>
    <w:qFormat/>
    <w:uiPriority w:val="39"/>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3">
    <w:name w:val="Сетка таблицы17"/>
    <w:basedOn w:val="5"/>
    <w:uiPriority w:val="39"/>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Сетка таблицы1"/>
    <w:basedOn w:val="5"/>
    <w:qFormat/>
    <w:uiPriority w:val="59"/>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2"/>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Сетка таблицы3"/>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Основной текст 31"/>
    <w:basedOn w:val="1"/>
    <w:uiPriority w:val="0"/>
    <w:pPr>
      <w:widowControl w:val="0"/>
      <w:suppressAutoHyphens/>
      <w:jc w:val="both"/>
    </w:pPr>
    <w:rPr>
      <w:rFonts w:eastAsia="Arial Unicode MS" w:cs="Times New Roman"/>
      <w:kern w:val="1"/>
      <w:szCs w:val="24"/>
      <w:lang w:eastAsia="ar-SA"/>
    </w:rPr>
  </w:style>
  <w:style w:type="character" w:customStyle="1" w:styleId="48">
    <w:name w:val="Без интервала Знак"/>
    <w:link w:val="31"/>
    <w:qFormat/>
    <w:uiPriority w:val="1"/>
    <w:rPr>
      <w:rFonts w:ascii="Calibri" w:hAnsi="Calibri" w:eastAsia="Calibri" w:cs="Times New Roman"/>
      <w:sz w:val="22"/>
    </w:rPr>
  </w:style>
  <w:style w:type="character" w:customStyle="1" w:styleId="49">
    <w:name w:val="Заголовок 1 Знак"/>
    <w:basedOn w:val="4"/>
    <w:link w:val="2"/>
    <w:uiPriority w:val="9"/>
    <w:rPr>
      <w:rFonts w:asciiTheme="majorHAnsi" w:hAnsiTheme="majorHAnsi" w:eastAsiaTheme="majorEastAsia" w:cstheme="majorBidi"/>
      <w:b/>
      <w:bCs/>
      <w:color w:val="376092" w:themeColor="accent1" w:themeShade="BF"/>
      <w:szCs w:val="28"/>
    </w:rPr>
  </w:style>
  <w:style w:type="character" w:customStyle="1" w:styleId="50">
    <w:name w:val="Подзаголовок Знак"/>
    <w:basedOn w:val="4"/>
    <w:link w:val="15"/>
    <w:qFormat/>
    <w:uiPriority w:val="11"/>
    <w:rPr>
      <w:rFonts w:eastAsia="Times New Roman" w:cs="Times New Roman"/>
      <w:sz w:val="22"/>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2D426-DC71-4310-BF42-2C9BA1F1406E}">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8</Pages>
  <Words>1923</Words>
  <Characters>10966</Characters>
  <Lines>91</Lines>
  <Paragraphs>25</Paragraphs>
  <TotalTime>6</TotalTime>
  <ScaleCrop>false</ScaleCrop>
  <LinksUpToDate>false</LinksUpToDate>
  <CharactersWithSpaces>12864</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2022-12-19T07:30:00Z</dcterms:created>
  <dc:creator>user</dc:creator>
  <cp:lastModifiedBy>Intel</cp:lastModifiedBy>
  <cp:lastPrinted>2022-09-13T11:48:00Z</cp:lastPrinted>
  <dcterms:modified xsi:type="dcterms:W3CDTF">2023-06-27T06:55:12Z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E9BADB4FB344466991DF04D34A8E3040</vt:lpwstr>
  </property>
</Properties>
</file>